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0593" w:rsidRDefault="00017C62">
      <w:pPr>
        <w:spacing w:line="592" w:lineRule="exact"/>
        <w:ind w:right="640"/>
        <w:rPr>
          <w:rFonts w:eastAsia="黑体"/>
          <w:szCs w:val="32"/>
        </w:rPr>
      </w:pPr>
      <w:bookmarkStart w:id="0" w:name="_GoBack"/>
      <w:bookmarkEnd w:id="0"/>
      <w:r>
        <w:rPr>
          <w:rFonts w:eastAsia="黑体"/>
          <w:szCs w:val="32"/>
        </w:rPr>
        <w:t>附件</w:t>
      </w:r>
      <w:r>
        <w:rPr>
          <w:rFonts w:eastAsia="黑体"/>
          <w:szCs w:val="32"/>
        </w:rPr>
        <w:t xml:space="preserve"> </w:t>
      </w:r>
    </w:p>
    <w:p w:rsidR="00A00593" w:rsidRDefault="00017C62">
      <w:pPr>
        <w:spacing w:line="592" w:lineRule="exact"/>
        <w:ind w:right="640"/>
        <w:rPr>
          <w:rFonts w:eastAsia="黑体"/>
          <w:szCs w:val="32"/>
        </w:rPr>
      </w:pPr>
      <w:r>
        <w:rPr>
          <w:rFonts w:eastAsia="黑体"/>
          <w:szCs w:val="32"/>
        </w:rPr>
        <w:t xml:space="preserve">  </w:t>
      </w:r>
    </w:p>
    <w:p w:rsidR="00A00593" w:rsidRDefault="00017C62">
      <w:pPr>
        <w:overflowPunct w:val="0"/>
        <w:spacing w:line="592" w:lineRule="exact"/>
        <w:jc w:val="center"/>
        <w:rPr>
          <w:rFonts w:eastAsia="方正小标宋简体"/>
          <w:kern w:val="0"/>
          <w:sz w:val="44"/>
          <w:szCs w:val="44"/>
        </w:rPr>
      </w:pPr>
      <w:r>
        <w:rPr>
          <w:rFonts w:eastAsia="方正小标宋简体"/>
          <w:kern w:val="0"/>
          <w:sz w:val="44"/>
          <w:szCs w:val="44"/>
        </w:rPr>
        <w:t>合肥市可转化科技成果分类评价办法（试行）</w:t>
      </w:r>
    </w:p>
    <w:p w:rsidR="00A00593" w:rsidRDefault="00017C62">
      <w:pPr>
        <w:overflowPunct w:val="0"/>
        <w:spacing w:line="592" w:lineRule="exact"/>
        <w:jc w:val="center"/>
        <w:rPr>
          <w:rFonts w:eastAsia="楷体_GB2312"/>
          <w:sz w:val="21"/>
          <w:szCs w:val="21"/>
        </w:rPr>
      </w:pPr>
      <w:r>
        <w:rPr>
          <w:rFonts w:eastAsia="楷体_GB2312"/>
          <w:kern w:val="0"/>
          <w:szCs w:val="32"/>
        </w:rPr>
        <w:t>（征求意见稿）</w:t>
      </w:r>
      <w:r>
        <w:rPr>
          <w:rFonts w:eastAsia="楷体_GB2312"/>
          <w:kern w:val="0"/>
          <w:sz w:val="44"/>
          <w:szCs w:val="44"/>
        </w:rPr>
        <w:br/>
      </w:r>
    </w:p>
    <w:p w:rsidR="00A00593" w:rsidRDefault="00017C62">
      <w:pPr>
        <w:spacing w:line="576" w:lineRule="exact"/>
        <w:jc w:val="center"/>
        <w:rPr>
          <w:rFonts w:eastAsia="黑体"/>
          <w:szCs w:val="32"/>
        </w:rPr>
      </w:pPr>
      <w:r>
        <w:rPr>
          <w:rFonts w:eastAsia="黑体" w:hint="eastAsia"/>
          <w:szCs w:val="32"/>
        </w:rPr>
        <w:t>第一章</w:t>
      </w:r>
      <w:r>
        <w:rPr>
          <w:rFonts w:eastAsia="黑体"/>
          <w:szCs w:val="32"/>
        </w:rPr>
        <w:t xml:space="preserve">  </w:t>
      </w:r>
      <w:r>
        <w:rPr>
          <w:rFonts w:eastAsia="黑体" w:hint="eastAsia"/>
          <w:szCs w:val="32"/>
        </w:rPr>
        <w:t>总</w:t>
      </w:r>
      <w:r>
        <w:rPr>
          <w:rFonts w:eastAsia="黑体"/>
          <w:szCs w:val="32"/>
        </w:rPr>
        <w:t xml:space="preserve">  </w:t>
      </w:r>
      <w:r>
        <w:rPr>
          <w:rFonts w:eastAsia="黑体" w:hint="eastAsia"/>
          <w:szCs w:val="32"/>
        </w:rPr>
        <w:t>则</w:t>
      </w:r>
    </w:p>
    <w:p w:rsidR="00A00593" w:rsidRDefault="00A00593">
      <w:pPr>
        <w:spacing w:line="576" w:lineRule="exact"/>
        <w:ind w:firstLineChars="200" w:firstLine="640"/>
        <w:rPr>
          <w:szCs w:val="32"/>
        </w:rPr>
      </w:pPr>
    </w:p>
    <w:p w:rsidR="00A00593" w:rsidRDefault="00017C62">
      <w:pPr>
        <w:spacing w:line="576" w:lineRule="exact"/>
        <w:ind w:firstLineChars="200" w:firstLine="640"/>
        <w:rPr>
          <w:szCs w:val="32"/>
        </w:rPr>
      </w:pPr>
      <w:r>
        <w:rPr>
          <w:rFonts w:eastAsia="黑体" w:hint="eastAsia"/>
          <w:szCs w:val="32"/>
        </w:rPr>
        <w:t>第一条</w:t>
      </w:r>
      <w:r>
        <w:rPr>
          <w:rFonts w:hint="eastAsia"/>
          <w:szCs w:val="32"/>
        </w:rPr>
        <w:t xml:space="preserve">  </w:t>
      </w:r>
      <w:r>
        <w:rPr>
          <w:rFonts w:hint="eastAsia"/>
          <w:szCs w:val="32"/>
        </w:rPr>
        <w:t>为加快科技成果转化应用体系建设，建立可转化科技成果评价机制，加速科技成果“三就地”，根据国务院办公厅《关于完善科技成果评价机制的指导意见》（国办发〔</w:t>
      </w:r>
      <w:r>
        <w:rPr>
          <w:rFonts w:hint="eastAsia"/>
          <w:szCs w:val="32"/>
        </w:rPr>
        <w:t>2021</w:t>
      </w:r>
      <w:r>
        <w:rPr>
          <w:rFonts w:hint="eastAsia"/>
          <w:szCs w:val="32"/>
        </w:rPr>
        <w:t>〕</w:t>
      </w:r>
      <w:r>
        <w:rPr>
          <w:rFonts w:hint="eastAsia"/>
          <w:szCs w:val="32"/>
        </w:rPr>
        <w:t>26</w:t>
      </w:r>
      <w:r>
        <w:rPr>
          <w:rFonts w:hint="eastAsia"/>
          <w:szCs w:val="32"/>
        </w:rPr>
        <w:t>号）和有关规定，结合我市实际，制定本办法。</w:t>
      </w:r>
    </w:p>
    <w:p w:rsidR="00A00593" w:rsidRDefault="00017C62">
      <w:pPr>
        <w:spacing w:line="576" w:lineRule="exact"/>
        <w:ind w:firstLineChars="200" w:firstLine="640"/>
        <w:rPr>
          <w:szCs w:val="32"/>
        </w:rPr>
      </w:pPr>
      <w:r>
        <w:rPr>
          <w:rFonts w:eastAsia="黑体" w:hint="eastAsia"/>
          <w:szCs w:val="32"/>
        </w:rPr>
        <w:t>第二条</w:t>
      </w:r>
      <w:r>
        <w:rPr>
          <w:rFonts w:hint="eastAsia"/>
          <w:szCs w:val="32"/>
        </w:rPr>
        <w:t xml:space="preserve">  </w:t>
      </w:r>
      <w:r>
        <w:rPr>
          <w:rFonts w:hint="eastAsia"/>
          <w:szCs w:val="32"/>
        </w:rPr>
        <w:t>本办法所称可转化科技成果来源各高校院所，包括应用技术研究成果、技术开发及产业化成果（不涉及军工、国防等敏感领域，下同）两类。</w:t>
      </w:r>
    </w:p>
    <w:p w:rsidR="00A00593" w:rsidRDefault="00017C62">
      <w:pPr>
        <w:spacing w:line="576" w:lineRule="exact"/>
        <w:ind w:firstLineChars="200" w:firstLine="640"/>
        <w:rPr>
          <w:szCs w:val="32"/>
        </w:rPr>
      </w:pPr>
      <w:r>
        <w:rPr>
          <w:rFonts w:hint="eastAsia"/>
          <w:szCs w:val="32"/>
        </w:rPr>
        <w:t>（一）应用技术研究成果形式主要包括专利、样品、研究方案和功能结论等；</w:t>
      </w:r>
    </w:p>
    <w:p w:rsidR="00A00593" w:rsidRDefault="00017C62">
      <w:pPr>
        <w:spacing w:line="576" w:lineRule="exact"/>
        <w:ind w:firstLineChars="200" w:firstLine="640"/>
        <w:rPr>
          <w:szCs w:val="32"/>
        </w:rPr>
      </w:pPr>
      <w:r>
        <w:rPr>
          <w:rFonts w:hint="eastAsia"/>
          <w:szCs w:val="32"/>
        </w:rPr>
        <w:t>（二）技术开发及产业化成果形式主要包括技术方案、功能部件、设备样机和技术标准等。</w:t>
      </w:r>
    </w:p>
    <w:p w:rsidR="00A00593" w:rsidRDefault="00A00593">
      <w:pPr>
        <w:spacing w:line="576" w:lineRule="exact"/>
        <w:ind w:firstLineChars="200" w:firstLine="640"/>
        <w:rPr>
          <w:szCs w:val="32"/>
        </w:rPr>
      </w:pPr>
    </w:p>
    <w:p w:rsidR="00A00593" w:rsidRDefault="00017C62">
      <w:pPr>
        <w:numPr>
          <w:ilvl w:val="0"/>
          <w:numId w:val="1"/>
        </w:numPr>
        <w:spacing w:line="576" w:lineRule="exact"/>
        <w:jc w:val="center"/>
        <w:rPr>
          <w:rFonts w:eastAsia="黑体"/>
          <w:szCs w:val="32"/>
        </w:rPr>
      </w:pPr>
      <w:r>
        <w:rPr>
          <w:rFonts w:eastAsia="黑体" w:hint="eastAsia"/>
          <w:szCs w:val="32"/>
        </w:rPr>
        <w:t>评价指标</w:t>
      </w:r>
    </w:p>
    <w:p w:rsidR="00A00593" w:rsidRDefault="00A00593">
      <w:pPr>
        <w:spacing w:line="576" w:lineRule="exact"/>
        <w:ind w:firstLineChars="200" w:firstLine="640"/>
        <w:rPr>
          <w:rFonts w:eastAsia="黑体"/>
          <w:szCs w:val="32"/>
        </w:rPr>
      </w:pPr>
    </w:p>
    <w:p w:rsidR="00A00593" w:rsidRDefault="00017C62">
      <w:pPr>
        <w:spacing w:line="576" w:lineRule="exact"/>
        <w:ind w:firstLineChars="200" w:firstLine="640"/>
        <w:rPr>
          <w:rFonts w:eastAsia="黑体"/>
          <w:szCs w:val="32"/>
        </w:rPr>
      </w:pPr>
      <w:r>
        <w:rPr>
          <w:rFonts w:eastAsia="黑体" w:hint="eastAsia"/>
          <w:szCs w:val="32"/>
        </w:rPr>
        <w:t>第三条</w:t>
      </w:r>
      <w:r>
        <w:rPr>
          <w:rFonts w:hint="eastAsia"/>
          <w:szCs w:val="32"/>
        </w:rPr>
        <w:t xml:space="preserve">  </w:t>
      </w:r>
      <w:r>
        <w:rPr>
          <w:rFonts w:hint="eastAsia"/>
          <w:szCs w:val="32"/>
        </w:rPr>
        <w:t>按照“科学性、系统性、准确性、可操作性”的原</w:t>
      </w:r>
      <w:r>
        <w:rPr>
          <w:rFonts w:hint="eastAsia"/>
          <w:szCs w:val="32"/>
        </w:rPr>
        <w:lastRenderedPageBreak/>
        <w:t>则，对可转化科技成果采取定量与定性相结合的多维度方式，进行分类分级评价，具体评价指标如下：</w:t>
      </w:r>
    </w:p>
    <w:p w:rsidR="00A00593" w:rsidRDefault="00017C62">
      <w:pPr>
        <w:spacing w:line="576" w:lineRule="exact"/>
        <w:ind w:firstLineChars="200" w:firstLine="640"/>
        <w:rPr>
          <w:szCs w:val="32"/>
        </w:rPr>
      </w:pPr>
      <w:r>
        <w:rPr>
          <w:rFonts w:hint="eastAsia"/>
          <w:szCs w:val="32"/>
        </w:rPr>
        <w:t>1.</w:t>
      </w:r>
      <w:r>
        <w:rPr>
          <w:rFonts w:hint="eastAsia"/>
          <w:szCs w:val="32"/>
        </w:rPr>
        <w:t>技术团队，包括团队能力及团队成员参与度，知识产权清晰度。</w:t>
      </w:r>
    </w:p>
    <w:p w:rsidR="00A00593" w:rsidRDefault="00017C62">
      <w:pPr>
        <w:spacing w:line="576" w:lineRule="exact"/>
        <w:ind w:firstLineChars="200" w:firstLine="640"/>
        <w:rPr>
          <w:szCs w:val="32"/>
        </w:rPr>
      </w:pPr>
      <w:r>
        <w:rPr>
          <w:rFonts w:hint="eastAsia"/>
          <w:szCs w:val="32"/>
        </w:rPr>
        <w:t>（</w:t>
      </w:r>
      <w:r>
        <w:rPr>
          <w:rFonts w:hint="eastAsia"/>
          <w:szCs w:val="32"/>
        </w:rPr>
        <w:t>1</w:t>
      </w:r>
      <w:r>
        <w:rPr>
          <w:rFonts w:hint="eastAsia"/>
          <w:szCs w:val="32"/>
        </w:rPr>
        <w:t>）团队能力及团队成员参与度，包括团队研发实力、团队完整性和稳定性、技术带头人能力、团队成员是否以现金形式实缴出资并有专职人员参与公司经营。（</w:t>
      </w:r>
      <w:r>
        <w:rPr>
          <w:szCs w:val="32"/>
        </w:rPr>
        <w:t>15</w:t>
      </w:r>
      <w:r>
        <w:rPr>
          <w:rFonts w:hint="eastAsia"/>
          <w:szCs w:val="32"/>
        </w:rPr>
        <w:t>%</w:t>
      </w:r>
      <w:r>
        <w:rPr>
          <w:rFonts w:hint="eastAsia"/>
          <w:szCs w:val="32"/>
        </w:rPr>
        <w:t>）</w:t>
      </w:r>
    </w:p>
    <w:p w:rsidR="00A00593" w:rsidRDefault="00017C62">
      <w:pPr>
        <w:spacing w:line="576" w:lineRule="exact"/>
        <w:ind w:firstLineChars="200" w:firstLine="640"/>
        <w:rPr>
          <w:szCs w:val="32"/>
        </w:rPr>
      </w:pPr>
      <w:r>
        <w:rPr>
          <w:rFonts w:hint="eastAsia"/>
          <w:szCs w:val="32"/>
        </w:rPr>
        <w:t>（</w:t>
      </w:r>
      <w:r>
        <w:rPr>
          <w:rFonts w:hint="eastAsia"/>
          <w:szCs w:val="32"/>
        </w:rPr>
        <w:t>2</w:t>
      </w:r>
      <w:r>
        <w:rPr>
          <w:rFonts w:hint="eastAsia"/>
          <w:szCs w:val="32"/>
        </w:rPr>
        <w:t>）知识产权清晰度，包括专利、标准、商标、出版专著及软件著作权范围、依耐性、时效性等。（</w:t>
      </w:r>
      <w:r>
        <w:rPr>
          <w:rFonts w:hint="eastAsia"/>
          <w:szCs w:val="32"/>
        </w:rPr>
        <w:t>10%</w:t>
      </w:r>
      <w:r>
        <w:rPr>
          <w:rFonts w:hint="eastAsia"/>
          <w:szCs w:val="32"/>
        </w:rPr>
        <w:t>）</w:t>
      </w:r>
    </w:p>
    <w:p w:rsidR="00A00593" w:rsidRDefault="00017C62">
      <w:pPr>
        <w:spacing w:line="576" w:lineRule="exact"/>
        <w:ind w:firstLineChars="200" w:firstLine="640"/>
        <w:rPr>
          <w:szCs w:val="32"/>
        </w:rPr>
      </w:pPr>
      <w:r>
        <w:rPr>
          <w:rFonts w:hint="eastAsia"/>
          <w:szCs w:val="32"/>
        </w:rPr>
        <w:t>2.</w:t>
      </w:r>
      <w:r>
        <w:rPr>
          <w:rFonts w:hint="eastAsia"/>
          <w:szCs w:val="32"/>
        </w:rPr>
        <w:t>技术水平，包括技术创新性、先进性、成熟度。</w:t>
      </w:r>
    </w:p>
    <w:p w:rsidR="00A00593" w:rsidRDefault="00017C62">
      <w:pPr>
        <w:spacing w:line="576" w:lineRule="exact"/>
        <w:ind w:firstLineChars="200" w:firstLine="640"/>
        <w:rPr>
          <w:szCs w:val="32"/>
        </w:rPr>
      </w:pPr>
      <w:r>
        <w:rPr>
          <w:rFonts w:hint="eastAsia"/>
          <w:szCs w:val="32"/>
        </w:rPr>
        <w:t>（</w:t>
      </w:r>
      <w:r>
        <w:rPr>
          <w:rFonts w:hint="eastAsia"/>
          <w:szCs w:val="32"/>
        </w:rPr>
        <w:t>1</w:t>
      </w:r>
      <w:r>
        <w:rPr>
          <w:rFonts w:hint="eastAsia"/>
          <w:szCs w:val="32"/>
        </w:rPr>
        <w:t>）创新性，包括在技术开发中解决关键技术难题并取得技术突破，掌握核心技术并进行集成创新的程度，自主创新技术在总体技术中的比重；（</w:t>
      </w:r>
      <w:r>
        <w:rPr>
          <w:szCs w:val="32"/>
        </w:rPr>
        <w:t>20</w:t>
      </w:r>
      <w:r>
        <w:rPr>
          <w:rFonts w:hint="eastAsia"/>
          <w:szCs w:val="32"/>
        </w:rPr>
        <w:t>%</w:t>
      </w:r>
      <w:r>
        <w:rPr>
          <w:rFonts w:hint="eastAsia"/>
          <w:szCs w:val="32"/>
        </w:rPr>
        <w:t>）</w:t>
      </w:r>
    </w:p>
    <w:p w:rsidR="00A00593" w:rsidRDefault="00017C62">
      <w:pPr>
        <w:spacing w:line="576" w:lineRule="exact"/>
        <w:ind w:firstLineChars="200" w:firstLine="640"/>
        <w:rPr>
          <w:szCs w:val="32"/>
        </w:rPr>
      </w:pPr>
      <w:r>
        <w:rPr>
          <w:rFonts w:hint="eastAsia"/>
          <w:szCs w:val="32"/>
        </w:rPr>
        <w:t>（</w:t>
      </w:r>
      <w:r>
        <w:rPr>
          <w:rFonts w:hint="eastAsia"/>
          <w:szCs w:val="32"/>
        </w:rPr>
        <w:t>2</w:t>
      </w:r>
      <w:r>
        <w:rPr>
          <w:rFonts w:hint="eastAsia"/>
          <w:szCs w:val="32"/>
        </w:rPr>
        <w:t>）先进性，包括与国内外最先进技术相比其总体技术水平、主要技术（性能、性状、工艺参数）、经济（投入产出比、性能价格比、成本、规模等）、环境、生态等指标所处位置；（</w:t>
      </w:r>
      <w:r>
        <w:rPr>
          <w:szCs w:val="32"/>
        </w:rPr>
        <w:t>20</w:t>
      </w:r>
      <w:r>
        <w:rPr>
          <w:rFonts w:hint="eastAsia"/>
          <w:szCs w:val="32"/>
        </w:rPr>
        <w:t>%</w:t>
      </w:r>
      <w:r>
        <w:rPr>
          <w:rFonts w:hint="eastAsia"/>
          <w:szCs w:val="32"/>
        </w:rPr>
        <w:t>）</w:t>
      </w:r>
    </w:p>
    <w:p w:rsidR="00A00593" w:rsidRDefault="00017C62">
      <w:pPr>
        <w:spacing w:line="576" w:lineRule="exact"/>
        <w:ind w:firstLineChars="200" w:firstLine="640"/>
        <w:rPr>
          <w:szCs w:val="32"/>
        </w:rPr>
      </w:pPr>
      <w:r>
        <w:rPr>
          <w:rFonts w:hint="eastAsia"/>
          <w:szCs w:val="32"/>
        </w:rPr>
        <w:t>（</w:t>
      </w:r>
      <w:r>
        <w:rPr>
          <w:rFonts w:hint="eastAsia"/>
          <w:szCs w:val="32"/>
        </w:rPr>
        <w:t>3</w:t>
      </w:r>
      <w:r>
        <w:rPr>
          <w:rFonts w:hint="eastAsia"/>
          <w:szCs w:val="32"/>
        </w:rPr>
        <w:t>）</w:t>
      </w:r>
      <w:r>
        <w:rPr>
          <w:szCs w:val="32"/>
        </w:rPr>
        <w:t>成熟度，包括概念验证、小试中试及产业化三个阶段（成熟度越高分值越高）。（</w:t>
      </w:r>
      <w:r>
        <w:rPr>
          <w:rFonts w:hint="eastAsia"/>
          <w:szCs w:val="32"/>
        </w:rPr>
        <w:t>2</w:t>
      </w:r>
      <w:r>
        <w:rPr>
          <w:szCs w:val="32"/>
        </w:rPr>
        <w:t>5%</w:t>
      </w:r>
      <w:r>
        <w:rPr>
          <w:szCs w:val="32"/>
        </w:rPr>
        <w:t>）</w:t>
      </w:r>
    </w:p>
    <w:p w:rsidR="00A00593" w:rsidRDefault="00017C62">
      <w:pPr>
        <w:spacing w:line="576" w:lineRule="exact"/>
        <w:ind w:firstLineChars="200" w:firstLine="640"/>
        <w:rPr>
          <w:szCs w:val="32"/>
        </w:rPr>
      </w:pPr>
      <w:r>
        <w:rPr>
          <w:rFonts w:hint="eastAsia"/>
          <w:szCs w:val="32"/>
        </w:rPr>
        <w:t>3.</w:t>
      </w:r>
      <w:r>
        <w:rPr>
          <w:rFonts w:hint="eastAsia"/>
          <w:szCs w:val="32"/>
        </w:rPr>
        <w:t>市场前景，包括产业化推广及应用前景、带动相关产业发展程度等。（</w:t>
      </w:r>
      <w:r>
        <w:rPr>
          <w:rFonts w:hint="eastAsia"/>
          <w:szCs w:val="32"/>
        </w:rPr>
        <w:t>5%</w:t>
      </w:r>
      <w:r>
        <w:rPr>
          <w:rFonts w:hint="eastAsia"/>
          <w:szCs w:val="32"/>
        </w:rPr>
        <w:t>）</w:t>
      </w:r>
    </w:p>
    <w:p w:rsidR="00A00593" w:rsidRDefault="00017C62">
      <w:pPr>
        <w:spacing w:line="576" w:lineRule="exact"/>
        <w:ind w:firstLineChars="200" w:firstLine="640"/>
        <w:rPr>
          <w:szCs w:val="32"/>
        </w:rPr>
      </w:pPr>
      <w:r>
        <w:rPr>
          <w:rFonts w:hint="eastAsia"/>
          <w:szCs w:val="32"/>
        </w:rPr>
        <w:t>4.</w:t>
      </w:r>
      <w:r>
        <w:rPr>
          <w:rFonts w:hint="eastAsia"/>
          <w:szCs w:val="32"/>
        </w:rPr>
        <w:t>转化风险，包括技术风险、政策风险、法律风险、市场风险等影响科技成果转化的因素。（</w:t>
      </w:r>
      <w:r>
        <w:rPr>
          <w:rFonts w:hint="eastAsia"/>
          <w:szCs w:val="32"/>
        </w:rPr>
        <w:t>5%</w:t>
      </w:r>
      <w:r>
        <w:rPr>
          <w:rFonts w:hint="eastAsia"/>
          <w:szCs w:val="32"/>
        </w:rPr>
        <w:t>）</w:t>
      </w:r>
    </w:p>
    <w:p w:rsidR="00A00593" w:rsidRDefault="00A00593">
      <w:pPr>
        <w:spacing w:line="576" w:lineRule="exact"/>
        <w:rPr>
          <w:rFonts w:eastAsia="黑体"/>
          <w:szCs w:val="32"/>
        </w:rPr>
      </w:pPr>
    </w:p>
    <w:p w:rsidR="00A00593" w:rsidRDefault="00017C62">
      <w:pPr>
        <w:numPr>
          <w:ilvl w:val="0"/>
          <w:numId w:val="1"/>
        </w:numPr>
        <w:spacing w:line="576" w:lineRule="exact"/>
        <w:jc w:val="center"/>
        <w:rPr>
          <w:rFonts w:eastAsia="黑体"/>
          <w:szCs w:val="32"/>
        </w:rPr>
      </w:pPr>
      <w:r>
        <w:rPr>
          <w:rFonts w:eastAsia="黑体" w:hint="eastAsia"/>
          <w:szCs w:val="32"/>
        </w:rPr>
        <w:t xml:space="preserve"> </w:t>
      </w:r>
      <w:r>
        <w:rPr>
          <w:rFonts w:eastAsia="黑体" w:hint="eastAsia"/>
          <w:szCs w:val="32"/>
        </w:rPr>
        <w:t>评价形式</w:t>
      </w:r>
    </w:p>
    <w:p w:rsidR="00A00593" w:rsidRDefault="00A00593">
      <w:pPr>
        <w:spacing w:line="576" w:lineRule="exact"/>
        <w:ind w:firstLineChars="200" w:firstLine="640"/>
        <w:rPr>
          <w:rFonts w:eastAsia="黑体"/>
          <w:szCs w:val="32"/>
        </w:rPr>
      </w:pPr>
    </w:p>
    <w:p w:rsidR="00A00593" w:rsidRDefault="00017C62">
      <w:pPr>
        <w:spacing w:line="576" w:lineRule="exact"/>
        <w:ind w:firstLineChars="200" w:firstLine="640"/>
        <w:rPr>
          <w:szCs w:val="32"/>
        </w:rPr>
      </w:pPr>
      <w:r>
        <w:rPr>
          <w:rFonts w:eastAsia="黑体" w:hint="eastAsia"/>
          <w:szCs w:val="32"/>
        </w:rPr>
        <w:t>第四条</w:t>
      </w:r>
      <w:r>
        <w:rPr>
          <w:rFonts w:hint="eastAsia"/>
          <w:szCs w:val="32"/>
        </w:rPr>
        <w:t xml:space="preserve">  </w:t>
      </w:r>
      <w:r>
        <w:rPr>
          <w:rFonts w:hint="eastAsia"/>
          <w:szCs w:val="32"/>
        </w:rPr>
        <w:t>根据可转化科技成果的类型，可采取现场评价（会议评价），市场检验评价、检测报告评价、线</w:t>
      </w:r>
      <w:proofErr w:type="gramStart"/>
      <w:r>
        <w:rPr>
          <w:rFonts w:hint="eastAsia"/>
          <w:szCs w:val="32"/>
        </w:rPr>
        <w:t>上工具</w:t>
      </w:r>
      <w:proofErr w:type="gramEnd"/>
      <w:r>
        <w:rPr>
          <w:rFonts w:hint="eastAsia"/>
          <w:szCs w:val="32"/>
        </w:rPr>
        <w:t>评价等辅助评价，以及多种形式相结合的综合评价。</w:t>
      </w:r>
    </w:p>
    <w:p w:rsidR="00A00593" w:rsidRDefault="00017C62">
      <w:pPr>
        <w:spacing w:line="576" w:lineRule="exact"/>
        <w:ind w:firstLineChars="200" w:firstLine="640"/>
        <w:rPr>
          <w:szCs w:val="32"/>
        </w:rPr>
      </w:pPr>
      <w:r>
        <w:rPr>
          <w:rFonts w:hint="eastAsia"/>
          <w:szCs w:val="32"/>
        </w:rPr>
        <w:t>（一）现场评价可由专家对成果进行现场考察、测试或答辩、讨论、交流，并</w:t>
      </w:r>
      <w:proofErr w:type="gramStart"/>
      <w:r>
        <w:rPr>
          <w:rFonts w:hint="eastAsia"/>
          <w:szCs w:val="32"/>
        </w:rPr>
        <w:t>作出</w:t>
      </w:r>
      <w:proofErr w:type="gramEnd"/>
      <w:r>
        <w:rPr>
          <w:rFonts w:hint="eastAsia"/>
          <w:szCs w:val="32"/>
        </w:rPr>
        <w:t>评价。</w:t>
      </w:r>
    </w:p>
    <w:p w:rsidR="00A00593" w:rsidRDefault="00017C62">
      <w:pPr>
        <w:spacing w:line="576" w:lineRule="exact"/>
        <w:ind w:firstLineChars="200" w:firstLine="640"/>
        <w:rPr>
          <w:szCs w:val="32"/>
        </w:rPr>
      </w:pPr>
      <w:r>
        <w:rPr>
          <w:rFonts w:hint="eastAsia"/>
          <w:szCs w:val="32"/>
        </w:rPr>
        <w:t>（二）市场检验评价可由第三方评价机构根据成果的市场实际应用效果评价，可作为技术开发和产业化类的辅助评价。</w:t>
      </w:r>
    </w:p>
    <w:p w:rsidR="00A00593" w:rsidRDefault="00017C62">
      <w:pPr>
        <w:spacing w:line="576" w:lineRule="exact"/>
        <w:ind w:firstLineChars="200" w:firstLine="640"/>
        <w:rPr>
          <w:szCs w:val="32"/>
        </w:rPr>
      </w:pPr>
      <w:r>
        <w:rPr>
          <w:rFonts w:hint="eastAsia"/>
          <w:szCs w:val="32"/>
        </w:rPr>
        <w:t>（三）检测报告评价可由第三方评价机构依据专业检测机构出具的产品检测报告评价，可作为应用技术类的辅助评价。</w:t>
      </w:r>
    </w:p>
    <w:p w:rsidR="00A00593" w:rsidRDefault="00017C62">
      <w:pPr>
        <w:spacing w:line="576" w:lineRule="exact"/>
        <w:ind w:firstLineChars="200" w:firstLine="640"/>
        <w:rPr>
          <w:szCs w:val="32"/>
        </w:rPr>
      </w:pPr>
      <w:r>
        <w:rPr>
          <w:rFonts w:hint="eastAsia"/>
          <w:szCs w:val="32"/>
        </w:rPr>
        <w:t>（四）线</w:t>
      </w:r>
      <w:proofErr w:type="gramStart"/>
      <w:r>
        <w:rPr>
          <w:rFonts w:hint="eastAsia"/>
          <w:szCs w:val="32"/>
        </w:rPr>
        <w:t>上工具评价由评价</w:t>
      </w:r>
      <w:proofErr w:type="gramEnd"/>
      <w:r>
        <w:rPr>
          <w:rFonts w:hint="eastAsia"/>
          <w:szCs w:val="32"/>
        </w:rPr>
        <w:t>机构利用信息化评价工具，运用大数据、概念验证、技术预测等技术与成果进行对比、分析和评价。</w:t>
      </w:r>
    </w:p>
    <w:p w:rsidR="00A00593" w:rsidRDefault="00A00593">
      <w:pPr>
        <w:spacing w:line="576" w:lineRule="exact"/>
        <w:jc w:val="center"/>
        <w:rPr>
          <w:rFonts w:eastAsia="黑体"/>
          <w:szCs w:val="32"/>
        </w:rPr>
      </w:pPr>
    </w:p>
    <w:p w:rsidR="00A00593" w:rsidRDefault="00017C62">
      <w:pPr>
        <w:numPr>
          <w:ilvl w:val="0"/>
          <w:numId w:val="1"/>
        </w:numPr>
        <w:spacing w:line="576" w:lineRule="exact"/>
        <w:jc w:val="center"/>
        <w:rPr>
          <w:rFonts w:eastAsia="黑体"/>
          <w:szCs w:val="32"/>
        </w:rPr>
      </w:pPr>
      <w:r>
        <w:rPr>
          <w:rFonts w:eastAsia="黑体" w:hint="eastAsia"/>
          <w:szCs w:val="32"/>
        </w:rPr>
        <w:t xml:space="preserve"> </w:t>
      </w:r>
      <w:r>
        <w:rPr>
          <w:rFonts w:eastAsia="黑体" w:hint="eastAsia"/>
          <w:szCs w:val="32"/>
        </w:rPr>
        <w:t>评价等级</w:t>
      </w:r>
    </w:p>
    <w:p w:rsidR="00A00593" w:rsidRDefault="00A00593">
      <w:pPr>
        <w:spacing w:line="576" w:lineRule="exact"/>
        <w:ind w:firstLineChars="200" w:firstLine="640"/>
        <w:rPr>
          <w:rFonts w:eastAsia="黑体"/>
          <w:szCs w:val="32"/>
        </w:rPr>
      </w:pPr>
    </w:p>
    <w:p w:rsidR="00A00593" w:rsidRDefault="00017C62">
      <w:pPr>
        <w:spacing w:line="576" w:lineRule="exact"/>
        <w:ind w:firstLineChars="200" w:firstLine="640"/>
        <w:rPr>
          <w:snapToGrid w:val="0"/>
          <w:kern w:val="0"/>
          <w:szCs w:val="32"/>
        </w:rPr>
      </w:pPr>
      <w:r>
        <w:rPr>
          <w:rFonts w:eastAsia="黑体" w:hint="eastAsia"/>
          <w:szCs w:val="32"/>
        </w:rPr>
        <w:t>第五条</w:t>
      </w:r>
      <w:r>
        <w:rPr>
          <w:rFonts w:hint="eastAsia"/>
          <w:szCs w:val="32"/>
        </w:rPr>
        <w:t xml:space="preserve">  </w:t>
      </w:r>
      <w:r>
        <w:rPr>
          <w:rFonts w:hint="eastAsia"/>
          <w:szCs w:val="32"/>
        </w:rPr>
        <w:t>建立等级评价管理机制。根据可转化科技成果所处转化的不同阶段，分类制定相应的评价等级。依据等级评价结果，分为</w:t>
      </w:r>
      <w:r>
        <w:rPr>
          <w:rFonts w:hint="eastAsia"/>
          <w:snapToGrid w:val="0"/>
          <w:kern w:val="0"/>
          <w:szCs w:val="32"/>
        </w:rPr>
        <w:t>“</w:t>
      </w:r>
      <w:r>
        <w:rPr>
          <w:snapToGrid w:val="0"/>
          <w:kern w:val="0"/>
          <w:szCs w:val="32"/>
        </w:rPr>
        <w:t>A</w:t>
      </w:r>
      <w:r>
        <w:rPr>
          <w:rFonts w:hint="eastAsia"/>
          <w:snapToGrid w:val="0"/>
          <w:kern w:val="0"/>
          <w:szCs w:val="32"/>
        </w:rPr>
        <w:t>级”、“</w:t>
      </w:r>
      <w:r>
        <w:rPr>
          <w:snapToGrid w:val="0"/>
          <w:kern w:val="0"/>
          <w:szCs w:val="32"/>
        </w:rPr>
        <w:t>B</w:t>
      </w:r>
      <w:r>
        <w:rPr>
          <w:rFonts w:hint="eastAsia"/>
          <w:snapToGrid w:val="0"/>
          <w:kern w:val="0"/>
          <w:szCs w:val="32"/>
        </w:rPr>
        <w:t>级”和“</w:t>
      </w:r>
      <w:r>
        <w:rPr>
          <w:snapToGrid w:val="0"/>
          <w:kern w:val="0"/>
          <w:szCs w:val="32"/>
        </w:rPr>
        <w:t>C</w:t>
      </w:r>
      <w:r>
        <w:rPr>
          <w:rFonts w:hint="eastAsia"/>
          <w:snapToGrid w:val="0"/>
          <w:kern w:val="0"/>
          <w:szCs w:val="32"/>
        </w:rPr>
        <w:t>级”。</w:t>
      </w:r>
    </w:p>
    <w:p w:rsidR="00A00593" w:rsidRDefault="00017C62">
      <w:pPr>
        <w:spacing w:line="576" w:lineRule="exact"/>
        <w:ind w:firstLineChars="200" w:firstLine="640"/>
        <w:rPr>
          <w:snapToGrid w:val="0"/>
          <w:kern w:val="0"/>
          <w:szCs w:val="32"/>
        </w:rPr>
      </w:pPr>
      <w:r>
        <w:rPr>
          <w:rFonts w:eastAsia="黑体" w:hint="eastAsia"/>
          <w:szCs w:val="32"/>
        </w:rPr>
        <w:t>第六条</w:t>
      </w:r>
      <w:r>
        <w:rPr>
          <w:rFonts w:hint="eastAsia"/>
          <w:szCs w:val="32"/>
        </w:rPr>
        <w:t xml:space="preserve">  </w:t>
      </w:r>
      <w:r>
        <w:rPr>
          <w:rFonts w:hint="eastAsia"/>
          <w:szCs w:val="32"/>
        </w:rPr>
        <w:t>依据可转化科技成果评分，</w:t>
      </w:r>
      <w:r>
        <w:rPr>
          <w:rFonts w:hint="eastAsia"/>
          <w:snapToGrid w:val="0"/>
          <w:kern w:val="0"/>
          <w:szCs w:val="32"/>
        </w:rPr>
        <w:t>分值达到</w:t>
      </w:r>
      <w:r>
        <w:rPr>
          <w:snapToGrid w:val="0"/>
          <w:kern w:val="0"/>
          <w:szCs w:val="32"/>
        </w:rPr>
        <w:t>95</w:t>
      </w:r>
      <w:r>
        <w:rPr>
          <w:rFonts w:hint="eastAsia"/>
          <w:snapToGrid w:val="0"/>
          <w:kern w:val="0"/>
          <w:szCs w:val="32"/>
        </w:rPr>
        <w:t>分（含）</w:t>
      </w:r>
      <w:r>
        <w:rPr>
          <w:rFonts w:hint="eastAsia"/>
          <w:snapToGrid w:val="0"/>
          <w:kern w:val="0"/>
          <w:szCs w:val="32"/>
        </w:rPr>
        <w:lastRenderedPageBreak/>
        <w:t>以上的评定为“</w:t>
      </w:r>
      <w:r>
        <w:rPr>
          <w:snapToGrid w:val="0"/>
          <w:kern w:val="0"/>
          <w:szCs w:val="32"/>
        </w:rPr>
        <w:t>A</w:t>
      </w:r>
      <w:r>
        <w:rPr>
          <w:rFonts w:hint="eastAsia"/>
          <w:snapToGrid w:val="0"/>
          <w:kern w:val="0"/>
          <w:szCs w:val="32"/>
        </w:rPr>
        <w:t>级”；达到</w:t>
      </w:r>
      <w:r>
        <w:rPr>
          <w:snapToGrid w:val="0"/>
          <w:kern w:val="0"/>
          <w:szCs w:val="32"/>
        </w:rPr>
        <w:t>85</w:t>
      </w:r>
      <w:r>
        <w:rPr>
          <w:rFonts w:hint="eastAsia"/>
          <w:snapToGrid w:val="0"/>
          <w:kern w:val="0"/>
          <w:szCs w:val="32"/>
        </w:rPr>
        <w:t>（含）</w:t>
      </w:r>
      <w:r>
        <w:rPr>
          <w:snapToGrid w:val="0"/>
          <w:kern w:val="0"/>
          <w:szCs w:val="32"/>
        </w:rPr>
        <w:t>-95</w:t>
      </w:r>
      <w:r>
        <w:rPr>
          <w:rFonts w:hint="eastAsia"/>
          <w:snapToGrid w:val="0"/>
          <w:kern w:val="0"/>
          <w:szCs w:val="32"/>
        </w:rPr>
        <w:t>分的评定为“</w:t>
      </w:r>
      <w:r>
        <w:rPr>
          <w:snapToGrid w:val="0"/>
          <w:kern w:val="0"/>
          <w:szCs w:val="32"/>
        </w:rPr>
        <w:t>B</w:t>
      </w:r>
      <w:r>
        <w:rPr>
          <w:rFonts w:hint="eastAsia"/>
          <w:snapToGrid w:val="0"/>
          <w:kern w:val="0"/>
          <w:szCs w:val="32"/>
        </w:rPr>
        <w:t>级”；</w:t>
      </w:r>
      <w:r>
        <w:rPr>
          <w:snapToGrid w:val="0"/>
          <w:kern w:val="0"/>
          <w:szCs w:val="32"/>
        </w:rPr>
        <w:t>80</w:t>
      </w:r>
      <w:r>
        <w:rPr>
          <w:rFonts w:hint="eastAsia"/>
          <w:snapToGrid w:val="0"/>
          <w:kern w:val="0"/>
          <w:szCs w:val="32"/>
        </w:rPr>
        <w:t>分（含）</w:t>
      </w:r>
      <w:r>
        <w:rPr>
          <w:snapToGrid w:val="0"/>
          <w:kern w:val="0"/>
          <w:szCs w:val="32"/>
        </w:rPr>
        <w:t>-85</w:t>
      </w:r>
      <w:r>
        <w:rPr>
          <w:rFonts w:hint="eastAsia"/>
          <w:snapToGrid w:val="0"/>
          <w:kern w:val="0"/>
          <w:szCs w:val="32"/>
        </w:rPr>
        <w:t>分的评定为“</w:t>
      </w:r>
      <w:r>
        <w:rPr>
          <w:snapToGrid w:val="0"/>
          <w:kern w:val="0"/>
          <w:szCs w:val="32"/>
        </w:rPr>
        <w:t>C</w:t>
      </w:r>
      <w:r>
        <w:rPr>
          <w:rFonts w:hint="eastAsia"/>
          <w:snapToGrid w:val="0"/>
          <w:kern w:val="0"/>
          <w:szCs w:val="32"/>
        </w:rPr>
        <w:t>级”。</w:t>
      </w:r>
    </w:p>
    <w:p w:rsidR="00A00593" w:rsidRDefault="00A00593">
      <w:pPr>
        <w:spacing w:line="576" w:lineRule="exact"/>
        <w:ind w:firstLineChars="200" w:firstLine="640"/>
        <w:rPr>
          <w:snapToGrid w:val="0"/>
          <w:kern w:val="0"/>
          <w:szCs w:val="32"/>
        </w:rPr>
      </w:pPr>
    </w:p>
    <w:p w:rsidR="00A00593" w:rsidRDefault="00017C62">
      <w:pPr>
        <w:numPr>
          <w:ilvl w:val="0"/>
          <w:numId w:val="1"/>
        </w:numPr>
        <w:spacing w:line="576" w:lineRule="exact"/>
        <w:jc w:val="center"/>
        <w:rPr>
          <w:rFonts w:eastAsia="黑体"/>
          <w:szCs w:val="32"/>
        </w:rPr>
      </w:pPr>
      <w:r>
        <w:rPr>
          <w:rFonts w:eastAsia="黑体" w:hint="eastAsia"/>
          <w:szCs w:val="32"/>
        </w:rPr>
        <w:t xml:space="preserve"> </w:t>
      </w:r>
      <w:r>
        <w:rPr>
          <w:rFonts w:eastAsia="黑体" w:hint="eastAsia"/>
          <w:szCs w:val="32"/>
        </w:rPr>
        <w:t>分类支持</w:t>
      </w:r>
    </w:p>
    <w:p w:rsidR="00A00593" w:rsidRDefault="00A00593">
      <w:pPr>
        <w:spacing w:line="576" w:lineRule="exact"/>
        <w:ind w:firstLineChars="200" w:firstLine="640"/>
        <w:rPr>
          <w:rFonts w:eastAsia="黑体"/>
          <w:szCs w:val="32"/>
        </w:rPr>
      </w:pPr>
    </w:p>
    <w:p w:rsidR="00A00593" w:rsidRDefault="00017C62">
      <w:pPr>
        <w:spacing w:line="576" w:lineRule="exact"/>
        <w:ind w:firstLineChars="200" w:firstLine="640"/>
        <w:rPr>
          <w:szCs w:val="32"/>
        </w:rPr>
      </w:pPr>
      <w:r>
        <w:rPr>
          <w:rFonts w:eastAsia="黑体" w:hint="eastAsia"/>
          <w:szCs w:val="32"/>
        </w:rPr>
        <w:t>第七条</w:t>
      </w:r>
      <w:r>
        <w:rPr>
          <w:szCs w:val="32"/>
        </w:rPr>
        <w:t xml:space="preserve">  </w:t>
      </w:r>
      <w:r>
        <w:rPr>
          <w:rFonts w:hint="eastAsia"/>
          <w:szCs w:val="32"/>
        </w:rPr>
        <w:t>建立合肥市可转化科技成果库。根据可转化科技成果类型以及所处阶段评价结果，获得“</w:t>
      </w:r>
      <w:r>
        <w:rPr>
          <w:szCs w:val="32"/>
        </w:rPr>
        <w:t>C</w:t>
      </w:r>
      <w:r>
        <w:rPr>
          <w:rFonts w:hint="eastAsia"/>
          <w:snapToGrid w:val="0"/>
          <w:kern w:val="0"/>
          <w:szCs w:val="32"/>
        </w:rPr>
        <w:t>级</w:t>
      </w:r>
      <w:r>
        <w:rPr>
          <w:rFonts w:hint="eastAsia"/>
          <w:szCs w:val="32"/>
        </w:rPr>
        <w:t>”及以上的各阶段可转化科技成果，在同等条件下优先纳入合肥市可转化科技成果库，并分类匹配相关支持举措。</w:t>
      </w:r>
    </w:p>
    <w:p w:rsidR="00A00593" w:rsidRDefault="00017C62">
      <w:pPr>
        <w:spacing w:line="576" w:lineRule="exact"/>
        <w:ind w:firstLineChars="200" w:firstLine="640"/>
        <w:rPr>
          <w:szCs w:val="32"/>
        </w:rPr>
      </w:pPr>
      <w:r>
        <w:rPr>
          <w:szCs w:val="32"/>
        </w:rPr>
        <w:t>1.</w:t>
      </w:r>
      <w:r>
        <w:rPr>
          <w:rFonts w:hint="eastAsia"/>
          <w:szCs w:val="32"/>
        </w:rPr>
        <w:t>获得“</w:t>
      </w:r>
      <w:r>
        <w:rPr>
          <w:snapToGrid w:val="0"/>
          <w:kern w:val="0"/>
          <w:szCs w:val="32"/>
        </w:rPr>
        <w:t>A</w:t>
      </w:r>
      <w:r>
        <w:rPr>
          <w:rFonts w:hint="eastAsia"/>
          <w:snapToGrid w:val="0"/>
          <w:kern w:val="0"/>
          <w:szCs w:val="32"/>
        </w:rPr>
        <w:t>级</w:t>
      </w:r>
      <w:r>
        <w:rPr>
          <w:rFonts w:hint="eastAsia"/>
          <w:szCs w:val="32"/>
        </w:rPr>
        <w:t>”可转化科技成果，符合申报市级高层次人才团队项目等科技创新政策基本条件的，直接给予支持；同时，优先推荐申报国家和省高层次人才团队项目等科技创新政策。优先作为合肥市种子基金、天使基金、安徽科技大市场科技成果转化基金、合肥综合性国家科学中心成果转化基金等科技成果转化基金的</w:t>
      </w:r>
      <w:proofErr w:type="gramStart"/>
      <w:r>
        <w:rPr>
          <w:rFonts w:hint="eastAsia"/>
          <w:szCs w:val="32"/>
        </w:rPr>
        <w:t>拟支持</w:t>
      </w:r>
      <w:proofErr w:type="gramEnd"/>
      <w:r>
        <w:rPr>
          <w:rFonts w:hint="eastAsia"/>
          <w:szCs w:val="32"/>
        </w:rPr>
        <w:t>项目。</w:t>
      </w:r>
    </w:p>
    <w:p w:rsidR="00A00593" w:rsidRDefault="00017C62">
      <w:pPr>
        <w:spacing w:line="576" w:lineRule="exact"/>
        <w:ind w:firstLineChars="200" w:firstLine="640"/>
        <w:rPr>
          <w:szCs w:val="32"/>
        </w:rPr>
      </w:pPr>
      <w:r>
        <w:rPr>
          <w:szCs w:val="32"/>
        </w:rPr>
        <w:t>2.</w:t>
      </w:r>
      <w:r>
        <w:rPr>
          <w:rFonts w:hint="eastAsia"/>
          <w:szCs w:val="32"/>
        </w:rPr>
        <w:t>获得“</w:t>
      </w:r>
      <w:r>
        <w:rPr>
          <w:szCs w:val="32"/>
        </w:rPr>
        <w:t>B</w:t>
      </w:r>
      <w:r>
        <w:rPr>
          <w:rFonts w:hint="eastAsia"/>
          <w:snapToGrid w:val="0"/>
          <w:kern w:val="0"/>
          <w:szCs w:val="32"/>
        </w:rPr>
        <w:t>级</w:t>
      </w:r>
      <w:r>
        <w:rPr>
          <w:rFonts w:hint="eastAsia"/>
          <w:szCs w:val="32"/>
        </w:rPr>
        <w:t>”可转化科技成果，符合申报市级高层次人才团队项目等科技创新政策基本条件的，在评审时给予加分支持。作为合肥市种子基金、天使基金、安徽科技大市场科技成果转化基金、合肥综合性国家科学中心成果转化基金等科技成果转化基金的备选支持项目。</w:t>
      </w:r>
    </w:p>
    <w:p w:rsidR="00A00593" w:rsidRDefault="00017C62">
      <w:pPr>
        <w:spacing w:line="576" w:lineRule="exact"/>
        <w:ind w:firstLineChars="200" w:firstLine="640"/>
        <w:rPr>
          <w:szCs w:val="32"/>
        </w:rPr>
      </w:pPr>
      <w:r>
        <w:rPr>
          <w:szCs w:val="32"/>
        </w:rPr>
        <w:t>3.</w:t>
      </w:r>
      <w:r>
        <w:rPr>
          <w:rFonts w:hint="eastAsia"/>
          <w:szCs w:val="32"/>
        </w:rPr>
        <w:t>获得“</w:t>
      </w:r>
      <w:r>
        <w:rPr>
          <w:szCs w:val="32"/>
        </w:rPr>
        <w:t>C</w:t>
      </w:r>
      <w:r>
        <w:rPr>
          <w:rFonts w:hint="eastAsia"/>
          <w:snapToGrid w:val="0"/>
          <w:kern w:val="0"/>
          <w:szCs w:val="32"/>
        </w:rPr>
        <w:t>级</w:t>
      </w:r>
      <w:r>
        <w:rPr>
          <w:rFonts w:hint="eastAsia"/>
          <w:szCs w:val="32"/>
        </w:rPr>
        <w:t>”可转化科技成果，由合肥市种子基金、天使基金、安徽科技大市场科技成果转化基金、合肥综合性国家科学</w:t>
      </w:r>
      <w:r>
        <w:rPr>
          <w:rFonts w:hint="eastAsia"/>
          <w:szCs w:val="32"/>
        </w:rPr>
        <w:lastRenderedPageBreak/>
        <w:t>中心成果转化基金等科技成果转化基金运营团队指导、帮助其产品提升产业化相关指标。</w:t>
      </w:r>
    </w:p>
    <w:p w:rsidR="00A00593" w:rsidRDefault="00017C62">
      <w:pPr>
        <w:spacing w:line="576" w:lineRule="exact"/>
        <w:ind w:firstLineChars="200" w:firstLine="640"/>
        <w:rPr>
          <w:szCs w:val="32"/>
        </w:rPr>
      </w:pPr>
      <w:r>
        <w:rPr>
          <w:rFonts w:eastAsia="黑体" w:hint="eastAsia"/>
          <w:szCs w:val="32"/>
        </w:rPr>
        <w:t>第八条</w:t>
      </w:r>
      <w:r>
        <w:rPr>
          <w:szCs w:val="32"/>
        </w:rPr>
        <w:t xml:space="preserve">  </w:t>
      </w:r>
      <w:r>
        <w:rPr>
          <w:rFonts w:hint="eastAsia"/>
          <w:szCs w:val="32"/>
        </w:rPr>
        <w:t>获得“</w:t>
      </w:r>
      <w:r>
        <w:rPr>
          <w:szCs w:val="32"/>
        </w:rPr>
        <w:t>C</w:t>
      </w:r>
      <w:r>
        <w:rPr>
          <w:rFonts w:hint="eastAsia"/>
          <w:snapToGrid w:val="0"/>
          <w:kern w:val="0"/>
          <w:szCs w:val="32"/>
        </w:rPr>
        <w:t>级</w:t>
      </w:r>
      <w:r>
        <w:rPr>
          <w:rFonts w:hint="eastAsia"/>
          <w:szCs w:val="32"/>
        </w:rPr>
        <w:t>”及以上的参评可转化科技成果，经过评价、认定、公示后，成果团队需在六个月以内依托该成果成立企业，方可获得分类支持，原则上所落户的县（市）区、开发区不以税收作为主要考核指标，且在场地与配套资金上给予优先保障。</w:t>
      </w:r>
    </w:p>
    <w:p w:rsidR="00A00593" w:rsidRDefault="00017C62">
      <w:pPr>
        <w:spacing w:line="576" w:lineRule="exact"/>
        <w:ind w:firstLineChars="200" w:firstLine="640"/>
        <w:rPr>
          <w:szCs w:val="32"/>
        </w:rPr>
      </w:pPr>
      <w:r>
        <w:rPr>
          <w:rFonts w:eastAsia="黑体" w:hint="eastAsia"/>
          <w:szCs w:val="32"/>
        </w:rPr>
        <w:t>第九条</w:t>
      </w:r>
      <w:r>
        <w:rPr>
          <w:szCs w:val="32"/>
        </w:rPr>
        <w:t xml:space="preserve">  </w:t>
      </w:r>
      <w:r>
        <w:rPr>
          <w:rFonts w:hint="eastAsia"/>
          <w:szCs w:val="32"/>
        </w:rPr>
        <w:t>未达到“</w:t>
      </w:r>
      <w:r>
        <w:rPr>
          <w:szCs w:val="32"/>
        </w:rPr>
        <w:t>C</w:t>
      </w:r>
      <w:r>
        <w:rPr>
          <w:rFonts w:hint="eastAsia"/>
          <w:snapToGrid w:val="0"/>
          <w:kern w:val="0"/>
          <w:szCs w:val="32"/>
        </w:rPr>
        <w:t>级</w:t>
      </w:r>
      <w:r>
        <w:rPr>
          <w:rFonts w:hint="eastAsia"/>
          <w:szCs w:val="32"/>
        </w:rPr>
        <w:t>”的参评可转化科技成果，可作为培育对象，引导其持续完善提升成果相关指标，待取得“</w:t>
      </w:r>
      <w:r>
        <w:rPr>
          <w:szCs w:val="32"/>
        </w:rPr>
        <w:t>C</w:t>
      </w:r>
      <w:r>
        <w:rPr>
          <w:rFonts w:hint="eastAsia"/>
          <w:snapToGrid w:val="0"/>
          <w:kern w:val="0"/>
          <w:szCs w:val="32"/>
        </w:rPr>
        <w:t>级</w:t>
      </w:r>
      <w:r>
        <w:rPr>
          <w:rFonts w:hint="eastAsia"/>
          <w:szCs w:val="32"/>
        </w:rPr>
        <w:t>”及以上评价后给予相应的支持。</w:t>
      </w:r>
    </w:p>
    <w:p w:rsidR="00A00593" w:rsidRDefault="00A00593">
      <w:pPr>
        <w:spacing w:line="576" w:lineRule="exact"/>
        <w:ind w:firstLineChars="200" w:firstLine="640"/>
        <w:rPr>
          <w:szCs w:val="32"/>
        </w:rPr>
      </w:pPr>
    </w:p>
    <w:p w:rsidR="00A00593" w:rsidRDefault="00017C62">
      <w:pPr>
        <w:numPr>
          <w:ilvl w:val="0"/>
          <w:numId w:val="1"/>
        </w:numPr>
        <w:spacing w:line="576" w:lineRule="exact"/>
        <w:jc w:val="center"/>
        <w:rPr>
          <w:rFonts w:eastAsia="黑体"/>
          <w:szCs w:val="32"/>
        </w:rPr>
      </w:pPr>
      <w:r>
        <w:rPr>
          <w:rFonts w:eastAsia="黑体" w:hint="eastAsia"/>
          <w:szCs w:val="32"/>
        </w:rPr>
        <w:t xml:space="preserve"> </w:t>
      </w:r>
      <w:r>
        <w:rPr>
          <w:rFonts w:eastAsia="黑体" w:hint="eastAsia"/>
          <w:szCs w:val="32"/>
        </w:rPr>
        <w:t>组织实施</w:t>
      </w:r>
    </w:p>
    <w:p w:rsidR="00A00593" w:rsidRDefault="00A00593">
      <w:pPr>
        <w:spacing w:line="576" w:lineRule="exact"/>
        <w:ind w:firstLineChars="200" w:firstLine="640"/>
        <w:rPr>
          <w:rFonts w:eastAsia="黑体"/>
          <w:szCs w:val="32"/>
        </w:rPr>
      </w:pPr>
    </w:p>
    <w:p w:rsidR="00A00593" w:rsidRDefault="00017C62">
      <w:pPr>
        <w:spacing w:line="576" w:lineRule="exact"/>
        <w:ind w:firstLineChars="200" w:firstLine="640"/>
        <w:rPr>
          <w:szCs w:val="32"/>
        </w:rPr>
      </w:pPr>
      <w:r>
        <w:rPr>
          <w:rFonts w:eastAsia="黑体" w:hint="eastAsia"/>
          <w:szCs w:val="32"/>
        </w:rPr>
        <w:t>第十条</w:t>
      </w:r>
      <w:r>
        <w:rPr>
          <w:rFonts w:eastAsia="黑体" w:hint="eastAsia"/>
          <w:szCs w:val="32"/>
        </w:rPr>
        <w:t xml:space="preserve"> </w:t>
      </w:r>
      <w:r>
        <w:rPr>
          <w:rFonts w:eastAsia="黑体"/>
          <w:szCs w:val="32"/>
        </w:rPr>
        <w:t xml:space="preserve"> </w:t>
      </w:r>
      <w:r>
        <w:rPr>
          <w:rFonts w:hint="eastAsia"/>
          <w:szCs w:val="32"/>
        </w:rPr>
        <w:t>可转化科技成果评价按照委托受理、制定方案、组织评价、会议审议四个阶段组织实施。</w:t>
      </w:r>
    </w:p>
    <w:p w:rsidR="00A00593" w:rsidRDefault="00017C62">
      <w:pPr>
        <w:spacing w:line="576" w:lineRule="exact"/>
        <w:ind w:firstLineChars="200" w:firstLine="640"/>
        <w:rPr>
          <w:szCs w:val="32"/>
        </w:rPr>
      </w:pPr>
      <w:r>
        <w:rPr>
          <w:rFonts w:eastAsia="黑体" w:hint="eastAsia"/>
          <w:szCs w:val="32"/>
        </w:rPr>
        <w:t>第十一条</w:t>
      </w:r>
      <w:r>
        <w:rPr>
          <w:rFonts w:hint="eastAsia"/>
          <w:szCs w:val="32"/>
        </w:rPr>
        <w:t xml:space="preserve">  </w:t>
      </w:r>
      <w:r>
        <w:rPr>
          <w:rFonts w:hint="eastAsia"/>
          <w:szCs w:val="32"/>
        </w:rPr>
        <w:t>依托安徽创新馆、</w:t>
      </w:r>
      <w:proofErr w:type="gramStart"/>
      <w:r>
        <w:rPr>
          <w:rFonts w:hint="eastAsia"/>
          <w:szCs w:val="32"/>
        </w:rPr>
        <w:t>市科创集团</w:t>
      </w:r>
      <w:proofErr w:type="gramEnd"/>
      <w:r>
        <w:rPr>
          <w:rFonts w:hint="eastAsia"/>
          <w:szCs w:val="32"/>
        </w:rPr>
        <w:t>等建立市科技成果概念验证中心，组织相关专家开展可转化科技成果评价工作。评审专家由技术专家、行业专家、投资专家和市场专家等组成。参评可转化科技成果的同行评议报告等可作为专家评审的参考依据。</w:t>
      </w:r>
    </w:p>
    <w:p w:rsidR="00A00593" w:rsidRDefault="00A00593">
      <w:pPr>
        <w:spacing w:line="576" w:lineRule="exact"/>
        <w:ind w:firstLineChars="200" w:firstLine="640"/>
        <w:rPr>
          <w:szCs w:val="32"/>
        </w:rPr>
      </w:pPr>
    </w:p>
    <w:p w:rsidR="00A00593" w:rsidRDefault="00017C62">
      <w:pPr>
        <w:numPr>
          <w:ilvl w:val="0"/>
          <w:numId w:val="1"/>
        </w:numPr>
        <w:spacing w:line="576" w:lineRule="exact"/>
        <w:jc w:val="center"/>
        <w:rPr>
          <w:rFonts w:eastAsia="黑体"/>
          <w:szCs w:val="32"/>
        </w:rPr>
      </w:pPr>
      <w:r>
        <w:rPr>
          <w:rFonts w:eastAsia="黑体" w:hint="eastAsia"/>
          <w:szCs w:val="32"/>
        </w:rPr>
        <w:t>附</w:t>
      </w:r>
      <w:r>
        <w:rPr>
          <w:rFonts w:eastAsia="黑体" w:hint="eastAsia"/>
          <w:szCs w:val="32"/>
        </w:rPr>
        <w:t xml:space="preserve">    </w:t>
      </w:r>
      <w:r>
        <w:rPr>
          <w:rFonts w:eastAsia="黑体" w:hint="eastAsia"/>
          <w:szCs w:val="32"/>
        </w:rPr>
        <w:t>则</w:t>
      </w:r>
    </w:p>
    <w:p w:rsidR="00A00593" w:rsidRDefault="00A00593">
      <w:pPr>
        <w:spacing w:line="592" w:lineRule="exact"/>
        <w:ind w:firstLineChars="200" w:firstLine="640"/>
        <w:rPr>
          <w:rFonts w:eastAsia="黑体"/>
          <w:snapToGrid w:val="0"/>
          <w:kern w:val="0"/>
          <w:szCs w:val="32"/>
        </w:rPr>
      </w:pPr>
    </w:p>
    <w:p w:rsidR="00A00593" w:rsidRDefault="00017C62">
      <w:pPr>
        <w:spacing w:line="592" w:lineRule="exact"/>
        <w:ind w:firstLineChars="200" w:firstLine="640"/>
        <w:rPr>
          <w:snapToGrid w:val="0"/>
          <w:kern w:val="0"/>
          <w:szCs w:val="32"/>
        </w:rPr>
      </w:pPr>
      <w:r>
        <w:rPr>
          <w:rFonts w:eastAsia="黑体" w:hint="eastAsia"/>
          <w:snapToGrid w:val="0"/>
          <w:kern w:val="0"/>
          <w:szCs w:val="32"/>
        </w:rPr>
        <w:t>第十二条</w:t>
      </w:r>
      <w:r>
        <w:rPr>
          <w:rFonts w:hint="eastAsia"/>
          <w:snapToGrid w:val="0"/>
          <w:kern w:val="0"/>
          <w:szCs w:val="32"/>
        </w:rPr>
        <w:t xml:space="preserve">  </w:t>
      </w:r>
      <w:r>
        <w:rPr>
          <w:rFonts w:hint="eastAsia"/>
          <w:snapToGrid w:val="0"/>
          <w:kern w:val="0"/>
          <w:szCs w:val="32"/>
        </w:rPr>
        <w:t>本办法由市科技局解释。</w:t>
      </w:r>
    </w:p>
    <w:p w:rsidR="00A00593" w:rsidRDefault="00017C62">
      <w:pPr>
        <w:pStyle w:val="0"/>
        <w:adjustRightInd w:val="0"/>
        <w:snapToGrid w:val="0"/>
        <w:spacing w:line="592" w:lineRule="exact"/>
        <w:ind w:firstLineChars="200" w:firstLine="640"/>
        <w:rPr>
          <w:rFonts w:eastAsia="仿宋_GB2312"/>
          <w:kern w:val="0"/>
          <w:sz w:val="32"/>
          <w:szCs w:val="32"/>
        </w:rPr>
      </w:pPr>
      <w:r>
        <w:rPr>
          <w:rFonts w:eastAsia="黑体" w:hint="eastAsia"/>
          <w:snapToGrid w:val="0"/>
          <w:kern w:val="0"/>
          <w:sz w:val="32"/>
          <w:szCs w:val="32"/>
        </w:rPr>
        <w:t>第十三条</w:t>
      </w:r>
      <w:r>
        <w:rPr>
          <w:rFonts w:eastAsia="仿宋_GB2312"/>
          <w:snapToGrid w:val="0"/>
          <w:kern w:val="0"/>
          <w:sz w:val="32"/>
          <w:szCs w:val="32"/>
        </w:rPr>
        <w:t xml:space="preserve">  </w:t>
      </w:r>
      <w:r>
        <w:rPr>
          <w:rFonts w:eastAsia="仿宋_GB2312" w:hint="eastAsia"/>
          <w:snapToGrid w:val="0"/>
          <w:kern w:val="0"/>
          <w:sz w:val="32"/>
          <w:szCs w:val="32"/>
        </w:rPr>
        <w:t>本办法自</w:t>
      </w:r>
      <w:r>
        <w:rPr>
          <w:rFonts w:eastAsia="仿宋_GB2312" w:hint="eastAsia"/>
          <w:snapToGrid w:val="0"/>
          <w:kern w:val="0"/>
          <w:sz w:val="32"/>
          <w:szCs w:val="32"/>
        </w:rPr>
        <w:t>2022</w:t>
      </w:r>
      <w:r>
        <w:rPr>
          <w:rFonts w:eastAsia="仿宋_GB2312" w:hint="eastAsia"/>
          <w:snapToGrid w:val="0"/>
          <w:kern w:val="0"/>
          <w:sz w:val="32"/>
          <w:szCs w:val="32"/>
        </w:rPr>
        <w:t>年</w:t>
      </w:r>
      <w:r>
        <w:rPr>
          <w:rFonts w:eastAsia="仿宋_GB2312" w:hint="eastAsia"/>
          <w:snapToGrid w:val="0"/>
          <w:kern w:val="0"/>
          <w:sz w:val="32"/>
          <w:szCs w:val="32"/>
        </w:rPr>
        <w:t>X</w:t>
      </w:r>
      <w:r>
        <w:rPr>
          <w:rFonts w:eastAsia="仿宋_GB2312" w:hint="eastAsia"/>
          <w:snapToGrid w:val="0"/>
          <w:kern w:val="0"/>
          <w:sz w:val="32"/>
          <w:szCs w:val="32"/>
        </w:rPr>
        <w:t>月</w:t>
      </w:r>
      <w:r>
        <w:rPr>
          <w:rFonts w:eastAsia="仿宋_GB2312" w:hint="eastAsia"/>
          <w:snapToGrid w:val="0"/>
          <w:kern w:val="0"/>
          <w:sz w:val="32"/>
          <w:szCs w:val="32"/>
        </w:rPr>
        <w:t>X</w:t>
      </w:r>
      <w:r>
        <w:rPr>
          <w:rFonts w:eastAsia="仿宋_GB2312" w:hint="eastAsia"/>
          <w:snapToGrid w:val="0"/>
          <w:kern w:val="0"/>
          <w:sz w:val="32"/>
          <w:szCs w:val="32"/>
        </w:rPr>
        <w:t>日起施行，有效期</w:t>
      </w:r>
      <w:r>
        <w:rPr>
          <w:rFonts w:eastAsia="仿宋_GB2312"/>
          <w:snapToGrid w:val="0"/>
          <w:kern w:val="0"/>
          <w:sz w:val="32"/>
          <w:szCs w:val="32"/>
        </w:rPr>
        <w:t>2</w:t>
      </w:r>
      <w:r>
        <w:rPr>
          <w:rFonts w:eastAsia="仿宋_GB2312" w:hint="eastAsia"/>
          <w:snapToGrid w:val="0"/>
          <w:kern w:val="0"/>
          <w:sz w:val="32"/>
          <w:szCs w:val="32"/>
        </w:rPr>
        <w:t>年。</w:t>
      </w:r>
      <w:r>
        <w:rPr>
          <w:rFonts w:eastAsia="仿宋_GB2312" w:hint="eastAsia"/>
          <w:kern w:val="0"/>
          <w:sz w:val="32"/>
          <w:szCs w:val="32"/>
        </w:rPr>
        <w:t>国家、省新出台有关规定和政策，按照国家、省规定和政策调整执行。</w:t>
      </w:r>
    </w:p>
    <w:p w:rsidR="00A00593" w:rsidRDefault="00A00593">
      <w:pPr>
        <w:overflowPunct w:val="0"/>
        <w:spacing w:line="592" w:lineRule="exact"/>
        <w:jc w:val="center"/>
        <w:rPr>
          <w:rFonts w:eastAsia="方正小标宋简体"/>
          <w:sz w:val="28"/>
          <w:szCs w:val="28"/>
        </w:rPr>
      </w:pPr>
    </w:p>
    <w:sectPr w:rsidR="00A00593">
      <w:headerReference w:type="even" r:id="rId9"/>
      <w:headerReference w:type="default" r:id="rId10"/>
      <w:footerReference w:type="even" r:id="rId11"/>
      <w:footerReference w:type="default" r:id="rId12"/>
      <w:type w:val="nextColumn"/>
      <w:pgSz w:w="11906" w:h="16838"/>
      <w:pgMar w:top="1985" w:right="1503" w:bottom="1758" w:left="1503" w:header="851" w:footer="1361" w:gutter="0"/>
      <w:cols w:space="425"/>
      <w:docGrid w:linePitch="592"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4405" w:rsidRDefault="00FE4405">
      <w:r>
        <w:separator/>
      </w:r>
    </w:p>
  </w:endnote>
  <w:endnote w:type="continuationSeparator" w:id="0">
    <w:p w:rsidR="00FE4405" w:rsidRDefault="00FE44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方正仿宋_GBK"/>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行楷简体">
    <w:altName w:val="方正舒体"/>
    <w:charset w:val="86"/>
    <w:family w:val="auto"/>
    <w:pitch w:val="default"/>
    <w:sig w:usb0="00000000" w:usb1="0000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方正楷体_GBK"/>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593" w:rsidRDefault="00A00593">
    <w:pPr>
      <w:pStyle w:val="a7"/>
      <w:spacing w:line="60" w:lineRule="exact"/>
      <w:ind w:firstLineChars="100" w:firstLine="280"/>
      <w:jc w:val="both"/>
      <w:rPr>
        <w:rFonts w:ascii="宋体" w:hAnsi="宋体"/>
        <w:kern w:val="0"/>
        <w:sz w:val="28"/>
        <w:szCs w:val="28"/>
      </w:rPr>
    </w:pPr>
  </w:p>
  <w:p w:rsidR="00A00593" w:rsidRDefault="00017C62">
    <w:pPr>
      <w:pStyle w:val="a7"/>
      <w:ind w:firstLineChars="100" w:firstLine="280"/>
      <w:jc w:val="both"/>
      <w:rPr>
        <w:rFonts w:ascii="宋体" w:hAnsi="宋体"/>
        <w:sz w:val="28"/>
        <w:szCs w:val="28"/>
      </w:rPr>
    </w:pPr>
    <w:r>
      <w:rPr>
        <w:rFonts w:ascii="宋体" w:hAnsi="宋体" w:hint="eastAsia"/>
        <w:kern w:val="0"/>
        <w:sz w:val="28"/>
        <w:szCs w:val="28"/>
      </w:rPr>
      <w:t>—</w:t>
    </w:r>
    <w:r>
      <w:rPr>
        <w:rFonts w:ascii="宋体" w:hAnsi="宋体"/>
        <w:kern w:val="0"/>
        <w:sz w:val="28"/>
        <w:szCs w:val="28"/>
      </w:rPr>
      <w:fldChar w:fldCharType="begin"/>
    </w:r>
    <w:r>
      <w:rPr>
        <w:rFonts w:ascii="宋体" w:hAnsi="宋体"/>
        <w:kern w:val="0"/>
        <w:sz w:val="28"/>
        <w:szCs w:val="28"/>
      </w:rPr>
      <w:instrText xml:space="preserve"> PAGE </w:instrText>
    </w:r>
    <w:r>
      <w:rPr>
        <w:rFonts w:ascii="宋体" w:hAnsi="宋体"/>
        <w:kern w:val="0"/>
        <w:sz w:val="28"/>
        <w:szCs w:val="28"/>
      </w:rPr>
      <w:fldChar w:fldCharType="separate"/>
    </w:r>
    <w:r w:rsidR="00EC5FE7">
      <w:rPr>
        <w:rFonts w:ascii="宋体" w:hAnsi="宋体"/>
        <w:noProof/>
        <w:kern w:val="0"/>
        <w:sz w:val="28"/>
        <w:szCs w:val="28"/>
      </w:rPr>
      <w:t>6</w:t>
    </w:r>
    <w:r>
      <w:rPr>
        <w:rFonts w:ascii="宋体" w:hAnsi="宋体"/>
        <w:kern w:val="0"/>
        <w:sz w:val="28"/>
        <w:szCs w:val="28"/>
      </w:rPr>
      <w:fldChar w:fldCharType="end"/>
    </w:r>
    <w:r>
      <w:rPr>
        <w:rFonts w:ascii="宋体" w:hAnsi="宋体" w:hint="eastAsia"/>
        <w:kern w:val="0"/>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593" w:rsidRDefault="00A00593">
    <w:pPr>
      <w:pStyle w:val="a7"/>
      <w:wordWrap w:val="0"/>
      <w:spacing w:line="60" w:lineRule="exact"/>
      <w:jc w:val="right"/>
      <w:rPr>
        <w:rFonts w:ascii="宋体" w:hAnsi="宋体"/>
        <w:kern w:val="0"/>
        <w:sz w:val="28"/>
        <w:szCs w:val="28"/>
      </w:rPr>
    </w:pPr>
  </w:p>
  <w:p w:rsidR="00A00593" w:rsidRDefault="00017C62">
    <w:pPr>
      <w:pStyle w:val="a7"/>
      <w:wordWrap w:val="0"/>
      <w:jc w:val="right"/>
      <w:rPr>
        <w:rFonts w:ascii="宋体" w:hAnsi="宋体"/>
        <w:sz w:val="28"/>
        <w:szCs w:val="28"/>
      </w:rPr>
    </w:pPr>
    <w:r>
      <w:rPr>
        <w:rFonts w:ascii="宋体" w:hAnsi="宋体" w:hint="eastAsia"/>
        <w:kern w:val="0"/>
        <w:sz w:val="28"/>
        <w:szCs w:val="28"/>
      </w:rPr>
      <w:t>—</w:t>
    </w:r>
    <w:r>
      <w:rPr>
        <w:rFonts w:ascii="宋体" w:hAnsi="宋体" w:hint="eastAsia"/>
        <w:kern w:val="0"/>
        <w:sz w:val="28"/>
        <w:szCs w:val="28"/>
      </w:rPr>
      <w:fldChar w:fldCharType="begin"/>
    </w:r>
    <w:r>
      <w:rPr>
        <w:rFonts w:ascii="宋体" w:hAnsi="宋体" w:hint="eastAsia"/>
        <w:kern w:val="0"/>
        <w:sz w:val="28"/>
        <w:szCs w:val="28"/>
      </w:rPr>
      <w:instrText xml:space="preserve"> PAGE </w:instrText>
    </w:r>
    <w:r>
      <w:rPr>
        <w:rFonts w:ascii="宋体" w:hAnsi="宋体" w:hint="eastAsia"/>
        <w:kern w:val="0"/>
        <w:sz w:val="28"/>
        <w:szCs w:val="28"/>
      </w:rPr>
      <w:fldChar w:fldCharType="separate"/>
    </w:r>
    <w:r w:rsidR="00EC5FE7">
      <w:rPr>
        <w:rFonts w:ascii="宋体" w:hAnsi="宋体"/>
        <w:noProof/>
        <w:kern w:val="0"/>
        <w:sz w:val="28"/>
        <w:szCs w:val="28"/>
      </w:rPr>
      <w:t>1</w:t>
    </w:r>
    <w:r>
      <w:rPr>
        <w:rFonts w:ascii="宋体" w:hAnsi="宋体" w:hint="eastAsia"/>
        <w:kern w:val="0"/>
        <w:sz w:val="28"/>
        <w:szCs w:val="28"/>
      </w:rPr>
      <w:fldChar w:fldCharType="end"/>
    </w:r>
    <w:r>
      <w:rPr>
        <w:rFonts w:ascii="宋体" w:hAnsi="宋体" w:hint="eastAsia"/>
        <w:kern w:val="0"/>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4405" w:rsidRDefault="00FE4405">
      <w:r>
        <w:separator/>
      </w:r>
    </w:p>
  </w:footnote>
  <w:footnote w:type="continuationSeparator" w:id="0">
    <w:p w:rsidR="00FE4405" w:rsidRDefault="00FE44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593" w:rsidRDefault="00A00593">
    <w:pPr>
      <w:pStyle w:val="a8"/>
      <w:pBdr>
        <w:bottom w:val="none" w:sz="0" w:space="0" w:color="auto"/>
      </w:pBdr>
      <w:spacing w:line="592"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593" w:rsidRDefault="00A00593">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3300772"/>
    <w:multiLevelType w:val="singleLevel"/>
    <w:tmpl w:val="C3300772"/>
    <w:lvl w:ilvl="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60"/>
  <w:drawingGridVerticalSpacing w:val="435"/>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025B"/>
    <w:rsid w:val="D6D55097"/>
    <w:rsid w:val="DDDF41FA"/>
    <w:rsid w:val="0000468A"/>
    <w:rsid w:val="00004E95"/>
    <w:rsid w:val="000138C3"/>
    <w:rsid w:val="00017C62"/>
    <w:rsid w:val="000214AA"/>
    <w:rsid w:val="0002716B"/>
    <w:rsid w:val="000302D6"/>
    <w:rsid w:val="0003145F"/>
    <w:rsid w:val="000334AA"/>
    <w:rsid w:val="00034359"/>
    <w:rsid w:val="00035728"/>
    <w:rsid w:val="00040E30"/>
    <w:rsid w:val="000446DF"/>
    <w:rsid w:val="0005433F"/>
    <w:rsid w:val="000606D5"/>
    <w:rsid w:val="00081477"/>
    <w:rsid w:val="000909FC"/>
    <w:rsid w:val="000A1AAC"/>
    <w:rsid w:val="000A4E47"/>
    <w:rsid w:val="000A5806"/>
    <w:rsid w:val="000B6FC8"/>
    <w:rsid w:val="000D4229"/>
    <w:rsid w:val="000D5C2F"/>
    <w:rsid w:val="000E103A"/>
    <w:rsid w:val="000E5CCD"/>
    <w:rsid w:val="000F1AF2"/>
    <w:rsid w:val="000F27FE"/>
    <w:rsid w:val="000F3CBD"/>
    <w:rsid w:val="00104E4D"/>
    <w:rsid w:val="00106168"/>
    <w:rsid w:val="001065CB"/>
    <w:rsid w:val="001156E9"/>
    <w:rsid w:val="00120D09"/>
    <w:rsid w:val="0013061B"/>
    <w:rsid w:val="00132A7A"/>
    <w:rsid w:val="00137F52"/>
    <w:rsid w:val="001402F7"/>
    <w:rsid w:val="0014171D"/>
    <w:rsid w:val="00146FBD"/>
    <w:rsid w:val="00163C8E"/>
    <w:rsid w:val="001707E2"/>
    <w:rsid w:val="0017503E"/>
    <w:rsid w:val="00184B12"/>
    <w:rsid w:val="00186EE6"/>
    <w:rsid w:val="001912F0"/>
    <w:rsid w:val="00194E6B"/>
    <w:rsid w:val="001A0230"/>
    <w:rsid w:val="001A3AE0"/>
    <w:rsid w:val="001B1DC8"/>
    <w:rsid w:val="001B248E"/>
    <w:rsid w:val="001C07C2"/>
    <w:rsid w:val="001C6855"/>
    <w:rsid w:val="001F25F9"/>
    <w:rsid w:val="001F3158"/>
    <w:rsid w:val="001F3F35"/>
    <w:rsid w:val="002024F4"/>
    <w:rsid w:val="00224FB9"/>
    <w:rsid w:val="00225213"/>
    <w:rsid w:val="002265AA"/>
    <w:rsid w:val="00233BB4"/>
    <w:rsid w:val="00235E4D"/>
    <w:rsid w:val="00241FD3"/>
    <w:rsid w:val="00244D5E"/>
    <w:rsid w:val="00252196"/>
    <w:rsid w:val="0025314F"/>
    <w:rsid w:val="0025424A"/>
    <w:rsid w:val="002623D5"/>
    <w:rsid w:val="00267820"/>
    <w:rsid w:val="002771B9"/>
    <w:rsid w:val="00282D6D"/>
    <w:rsid w:val="002831F3"/>
    <w:rsid w:val="00296853"/>
    <w:rsid w:val="002A5C6C"/>
    <w:rsid w:val="002B55CC"/>
    <w:rsid w:val="002C1DDA"/>
    <w:rsid w:val="002D7327"/>
    <w:rsid w:val="002E218B"/>
    <w:rsid w:val="002F0B33"/>
    <w:rsid w:val="002F0B4B"/>
    <w:rsid w:val="002F16E3"/>
    <w:rsid w:val="002F34AA"/>
    <w:rsid w:val="002F3F23"/>
    <w:rsid w:val="00322CCF"/>
    <w:rsid w:val="003255C8"/>
    <w:rsid w:val="00336B5C"/>
    <w:rsid w:val="00341143"/>
    <w:rsid w:val="00343F72"/>
    <w:rsid w:val="00350756"/>
    <w:rsid w:val="003514DB"/>
    <w:rsid w:val="00365A5D"/>
    <w:rsid w:val="0036711A"/>
    <w:rsid w:val="0038363A"/>
    <w:rsid w:val="0038562E"/>
    <w:rsid w:val="003862C2"/>
    <w:rsid w:val="003A25F9"/>
    <w:rsid w:val="003A40BD"/>
    <w:rsid w:val="003A79D0"/>
    <w:rsid w:val="003B6602"/>
    <w:rsid w:val="003B7B78"/>
    <w:rsid w:val="003C580E"/>
    <w:rsid w:val="003D0BAF"/>
    <w:rsid w:val="003D48C3"/>
    <w:rsid w:val="003D5B3C"/>
    <w:rsid w:val="003D79BC"/>
    <w:rsid w:val="003E2598"/>
    <w:rsid w:val="003E36E2"/>
    <w:rsid w:val="003E45A4"/>
    <w:rsid w:val="003E527B"/>
    <w:rsid w:val="003F76CE"/>
    <w:rsid w:val="004044C2"/>
    <w:rsid w:val="00406F0B"/>
    <w:rsid w:val="00411FFD"/>
    <w:rsid w:val="00420E2D"/>
    <w:rsid w:val="00431406"/>
    <w:rsid w:val="00436E5A"/>
    <w:rsid w:val="0045217A"/>
    <w:rsid w:val="00452747"/>
    <w:rsid w:val="00461179"/>
    <w:rsid w:val="00473530"/>
    <w:rsid w:val="004815E5"/>
    <w:rsid w:val="00490975"/>
    <w:rsid w:val="00493EDF"/>
    <w:rsid w:val="004B059A"/>
    <w:rsid w:val="004B455A"/>
    <w:rsid w:val="004C598D"/>
    <w:rsid w:val="004D2A97"/>
    <w:rsid w:val="004E6047"/>
    <w:rsid w:val="004E767A"/>
    <w:rsid w:val="004F136B"/>
    <w:rsid w:val="004F7702"/>
    <w:rsid w:val="0050468B"/>
    <w:rsid w:val="005057B4"/>
    <w:rsid w:val="00507564"/>
    <w:rsid w:val="00507607"/>
    <w:rsid w:val="005112F7"/>
    <w:rsid w:val="00512A24"/>
    <w:rsid w:val="00523C47"/>
    <w:rsid w:val="00544BE8"/>
    <w:rsid w:val="005455D8"/>
    <w:rsid w:val="005634AD"/>
    <w:rsid w:val="00563D33"/>
    <w:rsid w:val="00567ED5"/>
    <w:rsid w:val="005723DB"/>
    <w:rsid w:val="0058651A"/>
    <w:rsid w:val="0059405E"/>
    <w:rsid w:val="005A2687"/>
    <w:rsid w:val="005A50A5"/>
    <w:rsid w:val="005B466C"/>
    <w:rsid w:val="005B55D7"/>
    <w:rsid w:val="005B73FF"/>
    <w:rsid w:val="005C6027"/>
    <w:rsid w:val="005C7544"/>
    <w:rsid w:val="005D3472"/>
    <w:rsid w:val="005D6FE7"/>
    <w:rsid w:val="005D72B8"/>
    <w:rsid w:val="005D7483"/>
    <w:rsid w:val="005E0AC1"/>
    <w:rsid w:val="005E307B"/>
    <w:rsid w:val="005E56A6"/>
    <w:rsid w:val="005E60D0"/>
    <w:rsid w:val="005F0196"/>
    <w:rsid w:val="005F7FC3"/>
    <w:rsid w:val="00600826"/>
    <w:rsid w:val="00616988"/>
    <w:rsid w:val="006174B2"/>
    <w:rsid w:val="00617FD9"/>
    <w:rsid w:val="0062477E"/>
    <w:rsid w:val="00636830"/>
    <w:rsid w:val="00636D1A"/>
    <w:rsid w:val="0064143B"/>
    <w:rsid w:val="006451CD"/>
    <w:rsid w:val="0064543B"/>
    <w:rsid w:val="006503B8"/>
    <w:rsid w:val="00650BFD"/>
    <w:rsid w:val="00650F3B"/>
    <w:rsid w:val="00652C45"/>
    <w:rsid w:val="00662D81"/>
    <w:rsid w:val="00672750"/>
    <w:rsid w:val="00677591"/>
    <w:rsid w:val="00680AC0"/>
    <w:rsid w:val="006834EC"/>
    <w:rsid w:val="00695DBF"/>
    <w:rsid w:val="0069767F"/>
    <w:rsid w:val="006B025B"/>
    <w:rsid w:val="006B2068"/>
    <w:rsid w:val="006B3D56"/>
    <w:rsid w:val="006D1376"/>
    <w:rsid w:val="006D58A2"/>
    <w:rsid w:val="006E34A5"/>
    <w:rsid w:val="006E7528"/>
    <w:rsid w:val="006F347A"/>
    <w:rsid w:val="006F419C"/>
    <w:rsid w:val="00701A9E"/>
    <w:rsid w:val="007079F8"/>
    <w:rsid w:val="00712D7B"/>
    <w:rsid w:val="00724783"/>
    <w:rsid w:val="00727977"/>
    <w:rsid w:val="00741DAB"/>
    <w:rsid w:val="00747280"/>
    <w:rsid w:val="00760F51"/>
    <w:rsid w:val="0076272C"/>
    <w:rsid w:val="00766987"/>
    <w:rsid w:val="00783643"/>
    <w:rsid w:val="00784E09"/>
    <w:rsid w:val="0078629E"/>
    <w:rsid w:val="00786745"/>
    <w:rsid w:val="0079287C"/>
    <w:rsid w:val="007A640D"/>
    <w:rsid w:val="007B46A6"/>
    <w:rsid w:val="007C3B1E"/>
    <w:rsid w:val="007C6B3D"/>
    <w:rsid w:val="007D3F8A"/>
    <w:rsid w:val="007D694E"/>
    <w:rsid w:val="007D7BA7"/>
    <w:rsid w:val="007F1268"/>
    <w:rsid w:val="007F2AE2"/>
    <w:rsid w:val="007F4962"/>
    <w:rsid w:val="007F539C"/>
    <w:rsid w:val="007F5F8B"/>
    <w:rsid w:val="00805C66"/>
    <w:rsid w:val="00806CC9"/>
    <w:rsid w:val="008160B0"/>
    <w:rsid w:val="008216FF"/>
    <w:rsid w:val="00823255"/>
    <w:rsid w:val="00826A74"/>
    <w:rsid w:val="00837C9D"/>
    <w:rsid w:val="008445F6"/>
    <w:rsid w:val="008505FC"/>
    <w:rsid w:val="008612FB"/>
    <w:rsid w:val="008644C1"/>
    <w:rsid w:val="00875563"/>
    <w:rsid w:val="0087658E"/>
    <w:rsid w:val="00880949"/>
    <w:rsid w:val="00896AE0"/>
    <w:rsid w:val="008A0AAE"/>
    <w:rsid w:val="008A174D"/>
    <w:rsid w:val="008A7538"/>
    <w:rsid w:val="008B258A"/>
    <w:rsid w:val="008B5AED"/>
    <w:rsid w:val="008B66BE"/>
    <w:rsid w:val="008B7277"/>
    <w:rsid w:val="008B7CDB"/>
    <w:rsid w:val="008C342D"/>
    <w:rsid w:val="008C45D5"/>
    <w:rsid w:val="008E360D"/>
    <w:rsid w:val="008F08D7"/>
    <w:rsid w:val="00903D82"/>
    <w:rsid w:val="00906428"/>
    <w:rsid w:val="009078EE"/>
    <w:rsid w:val="00907CCE"/>
    <w:rsid w:val="00907D3B"/>
    <w:rsid w:val="009119B9"/>
    <w:rsid w:val="00911D81"/>
    <w:rsid w:val="00914C06"/>
    <w:rsid w:val="0093462B"/>
    <w:rsid w:val="009406E0"/>
    <w:rsid w:val="0095190D"/>
    <w:rsid w:val="00970FC2"/>
    <w:rsid w:val="00972528"/>
    <w:rsid w:val="009725D6"/>
    <w:rsid w:val="009741B4"/>
    <w:rsid w:val="00976517"/>
    <w:rsid w:val="00983E19"/>
    <w:rsid w:val="00991C4E"/>
    <w:rsid w:val="00997258"/>
    <w:rsid w:val="009A146B"/>
    <w:rsid w:val="009A370E"/>
    <w:rsid w:val="009A70D5"/>
    <w:rsid w:val="009B3434"/>
    <w:rsid w:val="009D5E38"/>
    <w:rsid w:val="009D78CC"/>
    <w:rsid w:val="009F342B"/>
    <w:rsid w:val="009F42A4"/>
    <w:rsid w:val="009F49FE"/>
    <w:rsid w:val="00A00593"/>
    <w:rsid w:val="00A02623"/>
    <w:rsid w:val="00A06501"/>
    <w:rsid w:val="00A1034D"/>
    <w:rsid w:val="00A1182B"/>
    <w:rsid w:val="00A17297"/>
    <w:rsid w:val="00A363D4"/>
    <w:rsid w:val="00A37413"/>
    <w:rsid w:val="00A375D8"/>
    <w:rsid w:val="00A40B28"/>
    <w:rsid w:val="00A4548B"/>
    <w:rsid w:val="00A46456"/>
    <w:rsid w:val="00A46B51"/>
    <w:rsid w:val="00A547DE"/>
    <w:rsid w:val="00A601EF"/>
    <w:rsid w:val="00A70049"/>
    <w:rsid w:val="00A73629"/>
    <w:rsid w:val="00A80AA3"/>
    <w:rsid w:val="00A9150C"/>
    <w:rsid w:val="00A91DB2"/>
    <w:rsid w:val="00A945BB"/>
    <w:rsid w:val="00A95559"/>
    <w:rsid w:val="00AA1A70"/>
    <w:rsid w:val="00AA3CB6"/>
    <w:rsid w:val="00AA5413"/>
    <w:rsid w:val="00AB1B00"/>
    <w:rsid w:val="00AB5B2E"/>
    <w:rsid w:val="00AD0B52"/>
    <w:rsid w:val="00AD3357"/>
    <w:rsid w:val="00AD645C"/>
    <w:rsid w:val="00AE1884"/>
    <w:rsid w:val="00AE2CA5"/>
    <w:rsid w:val="00AF6B11"/>
    <w:rsid w:val="00B03484"/>
    <w:rsid w:val="00B042CB"/>
    <w:rsid w:val="00B0506A"/>
    <w:rsid w:val="00B05D44"/>
    <w:rsid w:val="00B066D6"/>
    <w:rsid w:val="00B23955"/>
    <w:rsid w:val="00B327C0"/>
    <w:rsid w:val="00B4233D"/>
    <w:rsid w:val="00B52579"/>
    <w:rsid w:val="00B55050"/>
    <w:rsid w:val="00B560C9"/>
    <w:rsid w:val="00B66100"/>
    <w:rsid w:val="00B77490"/>
    <w:rsid w:val="00B81DF0"/>
    <w:rsid w:val="00B8577A"/>
    <w:rsid w:val="00B93BD4"/>
    <w:rsid w:val="00BA2489"/>
    <w:rsid w:val="00BA6F80"/>
    <w:rsid w:val="00BA7AAD"/>
    <w:rsid w:val="00BB2B4B"/>
    <w:rsid w:val="00BB3E4D"/>
    <w:rsid w:val="00BC0BBF"/>
    <w:rsid w:val="00BC1017"/>
    <w:rsid w:val="00BD11F1"/>
    <w:rsid w:val="00BD36E5"/>
    <w:rsid w:val="00BD4F74"/>
    <w:rsid w:val="00BE684F"/>
    <w:rsid w:val="00BE7E73"/>
    <w:rsid w:val="00BF487A"/>
    <w:rsid w:val="00BF5369"/>
    <w:rsid w:val="00BF6615"/>
    <w:rsid w:val="00C04904"/>
    <w:rsid w:val="00C10A57"/>
    <w:rsid w:val="00C10BE0"/>
    <w:rsid w:val="00C1297B"/>
    <w:rsid w:val="00C155E3"/>
    <w:rsid w:val="00C30198"/>
    <w:rsid w:val="00C308AC"/>
    <w:rsid w:val="00C359F5"/>
    <w:rsid w:val="00C405C8"/>
    <w:rsid w:val="00C42FB1"/>
    <w:rsid w:val="00C50A22"/>
    <w:rsid w:val="00C56C5D"/>
    <w:rsid w:val="00C57D68"/>
    <w:rsid w:val="00C57E44"/>
    <w:rsid w:val="00C659ED"/>
    <w:rsid w:val="00C67577"/>
    <w:rsid w:val="00C72915"/>
    <w:rsid w:val="00C7364F"/>
    <w:rsid w:val="00C76455"/>
    <w:rsid w:val="00C806A3"/>
    <w:rsid w:val="00C80E4C"/>
    <w:rsid w:val="00C84C00"/>
    <w:rsid w:val="00C85470"/>
    <w:rsid w:val="00C8617D"/>
    <w:rsid w:val="00C96101"/>
    <w:rsid w:val="00CC29C8"/>
    <w:rsid w:val="00CC6C6C"/>
    <w:rsid w:val="00CE046A"/>
    <w:rsid w:val="00CE6BF3"/>
    <w:rsid w:val="00CE76EA"/>
    <w:rsid w:val="00CF00A3"/>
    <w:rsid w:val="00CF2C10"/>
    <w:rsid w:val="00D025B9"/>
    <w:rsid w:val="00D03ABE"/>
    <w:rsid w:val="00D053F9"/>
    <w:rsid w:val="00D054D6"/>
    <w:rsid w:val="00D05826"/>
    <w:rsid w:val="00D061A2"/>
    <w:rsid w:val="00D14F61"/>
    <w:rsid w:val="00D1516B"/>
    <w:rsid w:val="00D21033"/>
    <w:rsid w:val="00D24FF3"/>
    <w:rsid w:val="00D265F0"/>
    <w:rsid w:val="00D3146D"/>
    <w:rsid w:val="00D36ECB"/>
    <w:rsid w:val="00D4373C"/>
    <w:rsid w:val="00D47BDD"/>
    <w:rsid w:val="00D52107"/>
    <w:rsid w:val="00D53412"/>
    <w:rsid w:val="00D552C5"/>
    <w:rsid w:val="00D67D47"/>
    <w:rsid w:val="00D7383E"/>
    <w:rsid w:val="00D91A33"/>
    <w:rsid w:val="00D92D00"/>
    <w:rsid w:val="00DA280A"/>
    <w:rsid w:val="00DA2F27"/>
    <w:rsid w:val="00DB31D2"/>
    <w:rsid w:val="00DB408D"/>
    <w:rsid w:val="00DC7D0D"/>
    <w:rsid w:val="00DD1185"/>
    <w:rsid w:val="00DD28D1"/>
    <w:rsid w:val="00DD5B21"/>
    <w:rsid w:val="00DE612D"/>
    <w:rsid w:val="00DE6C1E"/>
    <w:rsid w:val="00DF289F"/>
    <w:rsid w:val="00DF2D7C"/>
    <w:rsid w:val="00DF5673"/>
    <w:rsid w:val="00E03B0F"/>
    <w:rsid w:val="00E04F35"/>
    <w:rsid w:val="00E05088"/>
    <w:rsid w:val="00E05F33"/>
    <w:rsid w:val="00E10175"/>
    <w:rsid w:val="00E13BBD"/>
    <w:rsid w:val="00E2196D"/>
    <w:rsid w:val="00E45F41"/>
    <w:rsid w:val="00E45F62"/>
    <w:rsid w:val="00E55E23"/>
    <w:rsid w:val="00E625E6"/>
    <w:rsid w:val="00E8185A"/>
    <w:rsid w:val="00E84056"/>
    <w:rsid w:val="00E92BB9"/>
    <w:rsid w:val="00E96E5B"/>
    <w:rsid w:val="00E976CD"/>
    <w:rsid w:val="00EA7C94"/>
    <w:rsid w:val="00EB20C3"/>
    <w:rsid w:val="00EB65C5"/>
    <w:rsid w:val="00EB7EC7"/>
    <w:rsid w:val="00EC5FE7"/>
    <w:rsid w:val="00ED18CB"/>
    <w:rsid w:val="00ED2F82"/>
    <w:rsid w:val="00ED3F55"/>
    <w:rsid w:val="00ED4F08"/>
    <w:rsid w:val="00EE02D2"/>
    <w:rsid w:val="00EE4DBD"/>
    <w:rsid w:val="00F03A66"/>
    <w:rsid w:val="00F07B92"/>
    <w:rsid w:val="00F1350C"/>
    <w:rsid w:val="00F243E4"/>
    <w:rsid w:val="00F27413"/>
    <w:rsid w:val="00F334EA"/>
    <w:rsid w:val="00F415A1"/>
    <w:rsid w:val="00F47049"/>
    <w:rsid w:val="00F50319"/>
    <w:rsid w:val="00F576C3"/>
    <w:rsid w:val="00F64A97"/>
    <w:rsid w:val="00F73075"/>
    <w:rsid w:val="00F859BE"/>
    <w:rsid w:val="00F90E12"/>
    <w:rsid w:val="00F9561A"/>
    <w:rsid w:val="00FA790E"/>
    <w:rsid w:val="00FB0CB5"/>
    <w:rsid w:val="00FB0DD9"/>
    <w:rsid w:val="00FB18F2"/>
    <w:rsid w:val="00FB19E8"/>
    <w:rsid w:val="00FC3145"/>
    <w:rsid w:val="00FC581D"/>
    <w:rsid w:val="00FD55A6"/>
    <w:rsid w:val="00FE2EA4"/>
    <w:rsid w:val="00FE4405"/>
    <w:rsid w:val="00FE65E0"/>
    <w:rsid w:val="00FE7350"/>
    <w:rsid w:val="0530720E"/>
    <w:rsid w:val="06A4340D"/>
    <w:rsid w:val="07710FEB"/>
    <w:rsid w:val="07922960"/>
    <w:rsid w:val="0AAF1C71"/>
    <w:rsid w:val="0CA917ED"/>
    <w:rsid w:val="0D2B1479"/>
    <w:rsid w:val="12073521"/>
    <w:rsid w:val="16E60155"/>
    <w:rsid w:val="180A12C7"/>
    <w:rsid w:val="1A2E1FD7"/>
    <w:rsid w:val="1B3D4A1E"/>
    <w:rsid w:val="1C1D10D3"/>
    <w:rsid w:val="22525454"/>
    <w:rsid w:val="28B111C9"/>
    <w:rsid w:val="2B3E6793"/>
    <w:rsid w:val="344E42AD"/>
    <w:rsid w:val="358E3A6E"/>
    <w:rsid w:val="37517547"/>
    <w:rsid w:val="395E75CE"/>
    <w:rsid w:val="3FCD67C3"/>
    <w:rsid w:val="40141BC0"/>
    <w:rsid w:val="414E72B3"/>
    <w:rsid w:val="43085423"/>
    <w:rsid w:val="43B26696"/>
    <w:rsid w:val="44DA770A"/>
    <w:rsid w:val="467D5C4A"/>
    <w:rsid w:val="470C3DEE"/>
    <w:rsid w:val="4EF26929"/>
    <w:rsid w:val="4F791D02"/>
    <w:rsid w:val="51FF297B"/>
    <w:rsid w:val="54AC0691"/>
    <w:rsid w:val="55297E1D"/>
    <w:rsid w:val="5EF0429B"/>
    <w:rsid w:val="6179777F"/>
    <w:rsid w:val="62C163A6"/>
    <w:rsid w:val="634A4794"/>
    <w:rsid w:val="66AA5BFD"/>
    <w:rsid w:val="6B314F40"/>
    <w:rsid w:val="6E3D747C"/>
    <w:rsid w:val="6E9A4A38"/>
    <w:rsid w:val="6F98660B"/>
    <w:rsid w:val="700A21D5"/>
    <w:rsid w:val="70A47A69"/>
    <w:rsid w:val="7307007A"/>
    <w:rsid w:val="73766829"/>
    <w:rsid w:val="73932F82"/>
    <w:rsid w:val="771D2DE5"/>
    <w:rsid w:val="774D7FE6"/>
    <w:rsid w:val="7A0C5BA2"/>
    <w:rsid w:val="7D8D15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qFormat="1"/>
    <w:lsdException w:name="header" w:semiHidden="0" w:unhideWhenUsed="0" w:qFormat="1"/>
    <w:lsdException w:name="footer" w:semiHidden="0" w:unhideWhenUsed="0" w:qFormat="1"/>
    <w:lsdException w:name="caption" w:qFormat="1"/>
    <w:lsdException w:name="annotation reference"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First Indent 2" w:qFormat="1"/>
    <w:lsdException w:name="Body Text 3" w:semiHidden="0" w:unhideWhenUsed="0" w:qFormat="1"/>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仿宋_GB2312"/>
      <w:kern w:val="2"/>
      <w:sz w:val="32"/>
    </w:rPr>
  </w:style>
  <w:style w:type="paragraph" w:styleId="2">
    <w:name w:val="heading 2"/>
    <w:basedOn w:val="a"/>
    <w:next w:val="a"/>
    <w:link w:val="2Char"/>
    <w:unhideWhenUsed/>
    <w:qFormat/>
    <w:pPr>
      <w:spacing w:line="600" w:lineRule="exact"/>
      <w:jc w:val="center"/>
      <w:outlineLvl w:val="1"/>
    </w:pPr>
    <w:rPr>
      <w:rFonts w:ascii="黑体" w:eastAsia="黑体" w:hAnsi="黑体" w:cs="黑体"/>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unhideWhenUsed/>
    <w:qFormat/>
    <w:pPr>
      <w:jc w:val="left"/>
    </w:pPr>
  </w:style>
  <w:style w:type="paragraph" w:styleId="3">
    <w:name w:val="Body Text 3"/>
    <w:basedOn w:val="a"/>
    <w:qFormat/>
    <w:pPr>
      <w:jc w:val="center"/>
    </w:pPr>
    <w:rPr>
      <w:rFonts w:ascii="方正行楷简体" w:eastAsia="方正行楷简体"/>
      <w:sz w:val="162"/>
    </w:rPr>
  </w:style>
  <w:style w:type="paragraph" w:styleId="a4">
    <w:name w:val="Body Text Indent"/>
    <w:basedOn w:val="a"/>
    <w:link w:val="Char0"/>
    <w:semiHidden/>
    <w:unhideWhenUsed/>
    <w:qFormat/>
    <w:pPr>
      <w:spacing w:after="120"/>
      <w:ind w:leftChars="200" w:left="420"/>
    </w:pPr>
  </w:style>
  <w:style w:type="paragraph" w:styleId="a5">
    <w:name w:val="Date"/>
    <w:basedOn w:val="a"/>
    <w:next w:val="a"/>
    <w:qFormat/>
    <w:pPr>
      <w:ind w:leftChars="2500" w:left="100"/>
    </w:pPr>
  </w:style>
  <w:style w:type="paragraph" w:styleId="a6">
    <w:name w:val="Balloon Text"/>
    <w:basedOn w:val="a"/>
    <w:semiHidden/>
    <w:qFormat/>
    <w:rPr>
      <w:sz w:val="18"/>
      <w:szCs w:val="18"/>
    </w:rPr>
  </w:style>
  <w:style w:type="paragraph" w:styleId="a7">
    <w:name w:val="footer"/>
    <w:basedOn w:val="a"/>
    <w:qFormat/>
    <w:pPr>
      <w:tabs>
        <w:tab w:val="center" w:pos="4153"/>
        <w:tab w:val="right" w:pos="8306"/>
      </w:tabs>
      <w:snapToGrid w:val="0"/>
      <w:jc w:val="left"/>
    </w:pPr>
    <w:rPr>
      <w:sz w:val="18"/>
      <w:szCs w:val="18"/>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widowControl/>
      <w:spacing w:before="100" w:beforeAutospacing="1" w:after="100" w:afterAutospacing="1"/>
      <w:jc w:val="left"/>
    </w:pPr>
    <w:rPr>
      <w:rFonts w:ascii="宋体" w:eastAsia="宋体" w:hAnsi="宋体" w:cs="宋体"/>
      <w:kern w:val="0"/>
      <w:sz w:val="24"/>
      <w:szCs w:val="24"/>
    </w:rPr>
  </w:style>
  <w:style w:type="paragraph" w:styleId="aa">
    <w:name w:val="annotation subject"/>
    <w:basedOn w:val="a3"/>
    <w:next w:val="a3"/>
    <w:link w:val="Char1"/>
    <w:semiHidden/>
    <w:unhideWhenUsed/>
    <w:qFormat/>
    <w:rPr>
      <w:b/>
      <w:bCs/>
    </w:rPr>
  </w:style>
  <w:style w:type="paragraph" w:styleId="20">
    <w:name w:val="Body Text First Indent 2"/>
    <w:basedOn w:val="a4"/>
    <w:link w:val="2Char0"/>
    <w:semiHidden/>
    <w:unhideWhenUsed/>
    <w:qFormat/>
    <w:pPr>
      <w:ind w:firstLineChars="200" w:firstLine="420"/>
    </w:pPr>
  </w:style>
  <w:style w:type="table" w:styleId="ab">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basedOn w:val="a0"/>
    <w:qFormat/>
  </w:style>
  <w:style w:type="character" w:styleId="ad">
    <w:name w:val="Hyperlink"/>
    <w:qFormat/>
    <w:rPr>
      <w:color w:val="0000FF"/>
      <w:u w:val="single"/>
    </w:rPr>
  </w:style>
  <w:style w:type="character" w:styleId="ae">
    <w:name w:val="annotation reference"/>
    <w:basedOn w:val="a0"/>
    <w:semiHidden/>
    <w:unhideWhenUsed/>
    <w:qFormat/>
    <w:rPr>
      <w:sz w:val="21"/>
      <w:szCs w:val="21"/>
    </w:rPr>
  </w:style>
  <w:style w:type="paragraph" w:customStyle="1" w:styleId="CharCharChar">
    <w:name w:val="Char Char Char"/>
    <w:basedOn w:val="a"/>
    <w:semiHidden/>
    <w:qFormat/>
    <w:rPr>
      <w:rFonts w:eastAsia="宋体"/>
      <w:sz w:val="21"/>
      <w:szCs w:val="24"/>
    </w:rPr>
  </w:style>
  <w:style w:type="paragraph" w:customStyle="1" w:styleId="Char2">
    <w:name w:val="Char"/>
    <w:basedOn w:val="a"/>
    <w:qFormat/>
    <w:pPr>
      <w:tabs>
        <w:tab w:val="left" w:pos="360"/>
      </w:tabs>
      <w:ind w:left="360" w:hangingChars="200" w:hanging="360"/>
    </w:pPr>
    <w:rPr>
      <w:rFonts w:eastAsia="宋体"/>
      <w:sz w:val="24"/>
      <w:szCs w:val="24"/>
    </w:rPr>
  </w:style>
  <w:style w:type="paragraph" w:styleId="af">
    <w:name w:val="List Paragraph"/>
    <w:basedOn w:val="a"/>
    <w:uiPriority w:val="99"/>
    <w:qFormat/>
    <w:pPr>
      <w:ind w:firstLineChars="200" w:firstLine="420"/>
    </w:pPr>
  </w:style>
  <w:style w:type="character" w:customStyle="1" w:styleId="Char">
    <w:name w:val="批注文字 Char"/>
    <w:basedOn w:val="a0"/>
    <w:link w:val="a3"/>
    <w:semiHidden/>
    <w:qFormat/>
    <w:rPr>
      <w:rFonts w:eastAsia="仿宋_GB2312"/>
      <w:kern w:val="2"/>
      <w:sz w:val="32"/>
    </w:rPr>
  </w:style>
  <w:style w:type="character" w:customStyle="1" w:styleId="Char1">
    <w:name w:val="批注主题 Char"/>
    <w:basedOn w:val="Char"/>
    <w:link w:val="aa"/>
    <w:semiHidden/>
    <w:qFormat/>
    <w:rPr>
      <w:rFonts w:eastAsia="仿宋_GB2312"/>
      <w:b/>
      <w:bCs/>
      <w:kern w:val="2"/>
      <w:sz w:val="32"/>
    </w:rPr>
  </w:style>
  <w:style w:type="character" w:customStyle="1" w:styleId="2Char">
    <w:name w:val="标题 2 Char"/>
    <w:basedOn w:val="a0"/>
    <w:link w:val="2"/>
    <w:qFormat/>
    <w:rPr>
      <w:rFonts w:ascii="黑体" w:eastAsia="黑体" w:hAnsi="黑体" w:cs="黑体"/>
      <w:kern w:val="2"/>
      <w:sz w:val="32"/>
      <w:szCs w:val="32"/>
    </w:rPr>
  </w:style>
  <w:style w:type="paragraph" w:customStyle="1" w:styleId="0">
    <w:name w:val="正文_0"/>
    <w:next w:val="20"/>
    <w:qFormat/>
    <w:pPr>
      <w:widowControl w:val="0"/>
      <w:jc w:val="both"/>
    </w:pPr>
    <w:rPr>
      <w:kern w:val="2"/>
      <w:sz w:val="21"/>
      <w:szCs w:val="21"/>
    </w:rPr>
  </w:style>
  <w:style w:type="character" w:customStyle="1" w:styleId="Char0">
    <w:name w:val="正文文本缩进 Char"/>
    <w:basedOn w:val="a0"/>
    <w:link w:val="a4"/>
    <w:semiHidden/>
    <w:qFormat/>
    <w:rPr>
      <w:rFonts w:eastAsia="仿宋_GB2312"/>
      <w:kern w:val="2"/>
      <w:sz w:val="32"/>
    </w:rPr>
  </w:style>
  <w:style w:type="character" w:customStyle="1" w:styleId="2Char0">
    <w:name w:val="正文首行缩进 2 Char"/>
    <w:basedOn w:val="Char0"/>
    <w:link w:val="20"/>
    <w:semiHidden/>
    <w:qFormat/>
    <w:rPr>
      <w:rFonts w:eastAsia="仿宋_GB2312"/>
      <w:kern w:val="2"/>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qFormat="1"/>
    <w:lsdException w:name="header" w:semiHidden="0" w:unhideWhenUsed="0" w:qFormat="1"/>
    <w:lsdException w:name="footer" w:semiHidden="0" w:unhideWhenUsed="0" w:qFormat="1"/>
    <w:lsdException w:name="caption" w:qFormat="1"/>
    <w:lsdException w:name="annotation reference"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Indent"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First Indent 2" w:qFormat="1"/>
    <w:lsdException w:name="Body Text 3" w:semiHidden="0" w:unhideWhenUsed="0" w:qFormat="1"/>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仿宋_GB2312"/>
      <w:kern w:val="2"/>
      <w:sz w:val="32"/>
    </w:rPr>
  </w:style>
  <w:style w:type="paragraph" w:styleId="2">
    <w:name w:val="heading 2"/>
    <w:basedOn w:val="a"/>
    <w:next w:val="a"/>
    <w:link w:val="2Char"/>
    <w:unhideWhenUsed/>
    <w:qFormat/>
    <w:pPr>
      <w:spacing w:line="600" w:lineRule="exact"/>
      <w:jc w:val="center"/>
      <w:outlineLvl w:val="1"/>
    </w:pPr>
    <w:rPr>
      <w:rFonts w:ascii="黑体" w:eastAsia="黑体" w:hAnsi="黑体" w:cs="黑体"/>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unhideWhenUsed/>
    <w:qFormat/>
    <w:pPr>
      <w:jc w:val="left"/>
    </w:pPr>
  </w:style>
  <w:style w:type="paragraph" w:styleId="3">
    <w:name w:val="Body Text 3"/>
    <w:basedOn w:val="a"/>
    <w:qFormat/>
    <w:pPr>
      <w:jc w:val="center"/>
    </w:pPr>
    <w:rPr>
      <w:rFonts w:ascii="方正行楷简体" w:eastAsia="方正行楷简体"/>
      <w:sz w:val="162"/>
    </w:rPr>
  </w:style>
  <w:style w:type="paragraph" w:styleId="a4">
    <w:name w:val="Body Text Indent"/>
    <w:basedOn w:val="a"/>
    <w:link w:val="Char0"/>
    <w:semiHidden/>
    <w:unhideWhenUsed/>
    <w:qFormat/>
    <w:pPr>
      <w:spacing w:after="120"/>
      <w:ind w:leftChars="200" w:left="420"/>
    </w:pPr>
  </w:style>
  <w:style w:type="paragraph" w:styleId="a5">
    <w:name w:val="Date"/>
    <w:basedOn w:val="a"/>
    <w:next w:val="a"/>
    <w:qFormat/>
    <w:pPr>
      <w:ind w:leftChars="2500" w:left="100"/>
    </w:pPr>
  </w:style>
  <w:style w:type="paragraph" w:styleId="a6">
    <w:name w:val="Balloon Text"/>
    <w:basedOn w:val="a"/>
    <w:semiHidden/>
    <w:qFormat/>
    <w:rPr>
      <w:sz w:val="18"/>
      <w:szCs w:val="18"/>
    </w:rPr>
  </w:style>
  <w:style w:type="paragraph" w:styleId="a7">
    <w:name w:val="footer"/>
    <w:basedOn w:val="a"/>
    <w:qFormat/>
    <w:pPr>
      <w:tabs>
        <w:tab w:val="center" w:pos="4153"/>
        <w:tab w:val="right" w:pos="8306"/>
      </w:tabs>
      <w:snapToGrid w:val="0"/>
      <w:jc w:val="left"/>
    </w:pPr>
    <w:rPr>
      <w:sz w:val="18"/>
      <w:szCs w:val="18"/>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widowControl/>
      <w:spacing w:before="100" w:beforeAutospacing="1" w:after="100" w:afterAutospacing="1"/>
      <w:jc w:val="left"/>
    </w:pPr>
    <w:rPr>
      <w:rFonts w:ascii="宋体" w:eastAsia="宋体" w:hAnsi="宋体" w:cs="宋体"/>
      <w:kern w:val="0"/>
      <w:sz w:val="24"/>
      <w:szCs w:val="24"/>
    </w:rPr>
  </w:style>
  <w:style w:type="paragraph" w:styleId="aa">
    <w:name w:val="annotation subject"/>
    <w:basedOn w:val="a3"/>
    <w:next w:val="a3"/>
    <w:link w:val="Char1"/>
    <w:semiHidden/>
    <w:unhideWhenUsed/>
    <w:qFormat/>
    <w:rPr>
      <w:b/>
      <w:bCs/>
    </w:rPr>
  </w:style>
  <w:style w:type="paragraph" w:styleId="20">
    <w:name w:val="Body Text First Indent 2"/>
    <w:basedOn w:val="a4"/>
    <w:link w:val="2Char0"/>
    <w:semiHidden/>
    <w:unhideWhenUsed/>
    <w:qFormat/>
    <w:pPr>
      <w:ind w:firstLineChars="200" w:firstLine="420"/>
    </w:pPr>
  </w:style>
  <w:style w:type="table" w:styleId="ab">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basedOn w:val="a0"/>
    <w:qFormat/>
  </w:style>
  <w:style w:type="character" w:styleId="ad">
    <w:name w:val="Hyperlink"/>
    <w:qFormat/>
    <w:rPr>
      <w:color w:val="0000FF"/>
      <w:u w:val="single"/>
    </w:rPr>
  </w:style>
  <w:style w:type="character" w:styleId="ae">
    <w:name w:val="annotation reference"/>
    <w:basedOn w:val="a0"/>
    <w:semiHidden/>
    <w:unhideWhenUsed/>
    <w:qFormat/>
    <w:rPr>
      <w:sz w:val="21"/>
      <w:szCs w:val="21"/>
    </w:rPr>
  </w:style>
  <w:style w:type="paragraph" w:customStyle="1" w:styleId="CharCharChar">
    <w:name w:val="Char Char Char"/>
    <w:basedOn w:val="a"/>
    <w:semiHidden/>
    <w:qFormat/>
    <w:rPr>
      <w:rFonts w:eastAsia="宋体"/>
      <w:sz w:val="21"/>
      <w:szCs w:val="24"/>
    </w:rPr>
  </w:style>
  <w:style w:type="paragraph" w:customStyle="1" w:styleId="Char2">
    <w:name w:val="Char"/>
    <w:basedOn w:val="a"/>
    <w:qFormat/>
    <w:pPr>
      <w:tabs>
        <w:tab w:val="left" w:pos="360"/>
      </w:tabs>
      <w:ind w:left="360" w:hangingChars="200" w:hanging="360"/>
    </w:pPr>
    <w:rPr>
      <w:rFonts w:eastAsia="宋体"/>
      <w:sz w:val="24"/>
      <w:szCs w:val="24"/>
    </w:rPr>
  </w:style>
  <w:style w:type="paragraph" w:styleId="af">
    <w:name w:val="List Paragraph"/>
    <w:basedOn w:val="a"/>
    <w:uiPriority w:val="99"/>
    <w:qFormat/>
    <w:pPr>
      <w:ind w:firstLineChars="200" w:firstLine="420"/>
    </w:pPr>
  </w:style>
  <w:style w:type="character" w:customStyle="1" w:styleId="Char">
    <w:name w:val="批注文字 Char"/>
    <w:basedOn w:val="a0"/>
    <w:link w:val="a3"/>
    <w:semiHidden/>
    <w:qFormat/>
    <w:rPr>
      <w:rFonts w:eastAsia="仿宋_GB2312"/>
      <w:kern w:val="2"/>
      <w:sz w:val="32"/>
    </w:rPr>
  </w:style>
  <w:style w:type="character" w:customStyle="1" w:styleId="Char1">
    <w:name w:val="批注主题 Char"/>
    <w:basedOn w:val="Char"/>
    <w:link w:val="aa"/>
    <w:semiHidden/>
    <w:qFormat/>
    <w:rPr>
      <w:rFonts w:eastAsia="仿宋_GB2312"/>
      <w:b/>
      <w:bCs/>
      <w:kern w:val="2"/>
      <w:sz w:val="32"/>
    </w:rPr>
  </w:style>
  <w:style w:type="character" w:customStyle="1" w:styleId="2Char">
    <w:name w:val="标题 2 Char"/>
    <w:basedOn w:val="a0"/>
    <w:link w:val="2"/>
    <w:qFormat/>
    <w:rPr>
      <w:rFonts w:ascii="黑体" w:eastAsia="黑体" w:hAnsi="黑体" w:cs="黑体"/>
      <w:kern w:val="2"/>
      <w:sz w:val="32"/>
      <w:szCs w:val="32"/>
    </w:rPr>
  </w:style>
  <w:style w:type="paragraph" w:customStyle="1" w:styleId="0">
    <w:name w:val="正文_0"/>
    <w:next w:val="20"/>
    <w:qFormat/>
    <w:pPr>
      <w:widowControl w:val="0"/>
      <w:jc w:val="both"/>
    </w:pPr>
    <w:rPr>
      <w:kern w:val="2"/>
      <w:sz w:val="21"/>
      <w:szCs w:val="21"/>
    </w:rPr>
  </w:style>
  <w:style w:type="character" w:customStyle="1" w:styleId="Char0">
    <w:name w:val="正文文本缩进 Char"/>
    <w:basedOn w:val="a0"/>
    <w:link w:val="a4"/>
    <w:semiHidden/>
    <w:qFormat/>
    <w:rPr>
      <w:rFonts w:eastAsia="仿宋_GB2312"/>
      <w:kern w:val="2"/>
      <w:sz w:val="32"/>
    </w:rPr>
  </w:style>
  <w:style w:type="character" w:customStyle="1" w:styleId="2Char0">
    <w:name w:val="正文首行缩进 2 Char"/>
    <w:basedOn w:val="Char0"/>
    <w:link w:val="20"/>
    <w:semiHidden/>
    <w:qFormat/>
    <w:rPr>
      <w:rFonts w:eastAsia="仿宋_GB2312"/>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6</Pages>
  <Words>328</Words>
  <Characters>1870</Characters>
  <Application>Microsoft Office Word</Application>
  <DocSecurity>0</DocSecurity>
  <Lines>15</Lines>
  <Paragraphs>4</Paragraphs>
  <ScaleCrop>false</ScaleCrop>
  <Company>Lenovo (Beijing) Limited</Company>
  <LinksUpToDate>false</LinksUpToDate>
  <CharactersWithSpaces>2194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工作简报</dc:title>
  <dc:creator>Lenovo User</dc:creator>
  <cp:lastModifiedBy>陈伟</cp:lastModifiedBy>
  <cp:revision>5</cp:revision>
  <cp:lastPrinted>2022-05-05T09:43:00Z</cp:lastPrinted>
  <dcterms:created xsi:type="dcterms:W3CDTF">2022-05-05T17:13:00Z</dcterms:created>
  <dcterms:modified xsi:type="dcterms:W3CDTF">2022-05-05T06:55:00Z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FA3EDBCC7425409D85308D863817CB87</vt:lpwstr>
  </property>
</Properties>
</file>